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ind w:firstLine="0" w:firstLineChars="0"/>
        <w:rPr>
          <w:rFonts w:ascii="Times New Roman" w:eastAsia="仿宋"/>
          <w:b/>
          <w:sz w:val="30"/>
          <w:szCs w:val="30"/>
        </w:rPr>
      </w:pPr>
    </w:p>
    <w:p>
      <w:pPr>
        <w:spacing w:before="1905" w:beforeLines="500" w:after="190"/>
        <w:jc w:val="center"/>
        <w:rPr>
          <w:rFonts w:hint="eastAsia" w:ascii="Times New Roman" w:hAnsi="Times New Roman" w:eastAsia="仿宋_GB2312"/>
          <w:sz w:val="52"/>
          <w:szCs w:val="52"/>
          <w:lang w:val="en-US" w:eastAsia="zh-CN"/>
        </w:rPr>
      </w:pPr>
      <w:bookmarkStart w:id="0" w:name="_Hlk139295267"/>
      <w:bookmarkEnd w:id="0"/>
      <w:r>
        <w:rPr>
          <w:rFonts w:ascii="Times New Roman" w:hAnsi="Times New Roman" w:eastAsia="仿宋_GB2312"/>
          <w:sz w:val="52"/>
          <w:szCs w:val="52"/>
        </w:rPr>
        <w:t>零碳工厂报告</w:t>
      </w:r>
      <w:r>
        <w:rPr>
          <w:rFonts w:hint="eastAsia" w:ascii="Times New Roman" w:hAnsi="Times New Roman" w:eastAsia="仿宋_GB2312"/>
          <w:sz w:val="52"/>
          <w:szCs w:val="52"/>
          <w:lang w:val="en-US" w:eastAsia="zh-CN"/>
        </w:rPr>
        <w:t>披露</w:t>
      </w:r>
    </w:p>
    <w:p>
      <w:pPr>
        <w:spacing w:before="190" w:after="190"/>
        <w:jc w:val="center"/>
        <w:rPr>
          <w:rFonts w:ascii="Times New Roman" w:hAnsi="Times New Roman" w:eastAsia="仿宋_GB2312"/>
          <w:b/>
          <w:sz w:val="52"/>
        </w:rPr>
      </w:pPr>
    </w:p>
    <w:p>
      <w:pPr>
        <w:spacing w:before="190" w:after="190"/>
        <w:jc w:val="center"/>
        <w:rPr>
          <w:rFonts w:ascii="Times New Roman" w:hAnsi="Times New Roman" w:eastAsia="仿宋_GB2312"/>
          <w:b/>
          <w:sz w:val="52"/>
        </w:rPr>
      </w:pPr>
    </w:p>
    <w:p>
      <w:pPr>
        <w:spacing w:before="190" w:after="190"/>
        <w:jc w:val="center"/>
        <w:rPr>
          <w:rFonts w:ascii="Times New Roman" w:hAnsi="Times New Roman" w:eastAsia="仿宋_GB2312"/>
          <w:b/>
          <w:sz w:val="52"/>
        </w:rPr>
      </w:pPr>
    </w:p>
    <w:p>
      <w:pPr>
        <w:spacing w:before="190" w:after="190"/>
        <w:jc w:val="center"/>
        <w:rPr>
          <w:rFonts w:ascii="Times New Roman" w:hAnsi="Times New Roman" w:eastAsia="仿宋_GB2312"/>
          <w:b/>
          <w:sz w:val="52"/>
        </w:rPr>
      </w:pPr>
    </w:p>
    <w:p>
      <w:pPr>
        <w:spacing w:before="190" w:after="190"/>
        <w:jc w:val="center"/>
        <w:rPr>
          <w:rFonts w:ascii="Times New Roman" w:hAnsi="Times New Roman" w:eastAsia="仿宋_GB2312"/>
          <w:b/>
          <w:sz w:val="52"/>
        </w:rPr>
      </w:pPr>
    </w:p>
    <w:p>
      <w:pPr>
        <w:spacing w:before="190" w:after="190"/>
        <w:jc w:val="center"/>
        <w:rPr>
          <w:rFonts w:ascii="Times New Roman" w:hAnsi="Times New Roman" w:eastAsia="仿宋_GB2312"/>
          <w:b/>
          <w:sz w:val="52"/>
        </w:rPr>
      </w:pPr>
    </w:p>
    <w:p>
      <w:pPr>
        <w:spacing w:before="190" w:after="190"/>
        <w:ind w:firstLine="993" w:firstLineChars="331"/>
        <w:jc w:val="left"/>
        <w:rPr>
          <w:rFonts w:ascii="Times New Roman" w:hAnsi="Times New Roman" w:eastAsia="仿宋_GB2312"/>
          <w:sz w:val="30"/>
          <w:u w:val="single"/>
        </w:rPr>
      </w:pPr>
      <w:r>
        <w:rPr>
          <w:rFonts w:ascii="Times New Roman" w:hAnsi="Times New Roman" w:eastAsia="仿宋_GB2312"/>
          <w:sz w:val="30"/>
        </w:rPr>
        <w:t>申报单位：</w:t>
      </w:r>
      <w:r>
        <w:rPr>
          <w:rFonts w:ascii="Times New Roman" w:hAnsi="Times New Roman" w:eastAsia="仿宋_GB2312"/>
          <w:sz w:val="30"/>
          <w:u w:val="single"/>
        </w:rPr>
        <w:t xml:space="preserve">  </w:t>
      </w:r>
      <w:r>
        <w:rPr>
          <w:rFonts w:hint="eastAsia" w:ascii="Times New Roman" w:hAnsi="Times New Roman" w:eastAsia="仿宋_GB2312"/>
          <w:sz w:val="30"/>
          <w:u w:val="single"/>
          <w:lang w:eastAsia="zh-CN"/>
        </w:rPr>
        <w:t>眉山中车制动科技股份有限公司</w:t>
      </w:r>
      <w:r>
        <w:rPr>
          <w:rFonts w:ascii="Times New Roman" w:hAnsi="Times New Roman" w:eastAsia="仿宋_GB2312"/>
          <w:sz w:val="30"/>
          <w:u w:val="single"/>
        </w:rPr>
        <w:t xml:space="preserve">   </w:t>
      </w:r>
    </w:p>
    <w:p>
      <w:pPr>
        <w:spacing w:before="190" w:after="190"/>
        <w:ind w:firstLine="993" w:firstLineChars="331"/>
        <w:jc w:val="left"/>
        <w:rPr>
          <w:rFonts w:ascii="Times New Roman" w:hAnsi="Times New Roman" w:eastAsia="仿宋_GB2312"/>
          <w:sz w:val="30"/>
          <w:u w:val="single"/>
        </w:rPr>
      </w:pPr>
      <w:r>
        <w:rPr>
          <w:rFonts w:ascii="Times New Roman" w:hAnsi="Times New Roman" w:eastAsia="仿宋_GB2312"/>
          <w:sz w:val="30"/>
        </w:rPr>
        <w:t>所在省市：</w:t>
      </w:r>
      <w:r>
        <w:rPr>
          <w:rFonts w:ascii="Times New Roman" w:hAnsi="Times New Roman" w:eastAsia="仿宋_GB2312"/>
          <w:sz w:val="30"/>
          <w:u w:val="single"/>
        </w:rPr>
        <w:t xml:space="preserve">        </w:t>
      </w:r>
      <w:r>
        <w:rPr>
          <w:rFonts w:hint="eastAsia" w:ascii="Times New Roman" w:hAnsi="Times New Roman" w:eastAsia="仿宋_GB2312"/>
          <w:sz w:val="30"/>
          <w:u w:val="single"/>
          <w:lang w:eastAsia="zh-CN"/>
        </w:rPr>
        <w:t>四川省眉山市</w:t>
      </w:r>
      <w:r>
        <w:rPr>
          <w:rFonts w:ascii="Times New Roman" w:hAnsi="Times New Roman" w:eastAsia="仿宋_GB2312"/>
          <w:sz w:val="30"/>
          <w:u w:val="single"/>
        </w:rPr>
        <w:t xml:space="preserve">    </w:t>
      </w:r>
      <w:r>
        <w:rPr>
          <w:rFonts w:hint="eastAsia" w:ascii="Times New Roman" w:hAnsi="Times New Roman" w:eastAsia="仿宋_GB2312"/>
          <w:sz w:val="30"/>
          <w:u w:val="single"/>
        </w:rPr>
        <w:t xml:space="preserve">  </w:t>
      </w:r>
      <w:r>
        <w:rPr>
          <w:rFonts w:ascii="Times New Roman" w:hAnsi="Times New Roman" w:eastAsia="仿宋_GB2312"/>
          <w:sz w:val="30"/>
          <w:u w:val="single"/>
        </w:rPr>
        <w:t xml:space="preserve">     </w:t>
      </w:r>
    </w:p>
    <w:p>
      <w:pPr>
        <w:spacing w:before="190" w:after="190"/>
        <w:jc w:val="center"/>
        <w:rPr>
          <w:rFonts w:ascii="Times New Roman" w:hAnsi="Times New Roman" w:eastAsia="仿宋_GB2312"/>
          <w:sz w:val="30"/>
        </w:rPr>
      </w:pPr>
    </w:p>
    <w:p>
      <w:pPr>
        <w:spacing w:before="190" w:after="190"/>
        <w:jc w:val="center"/>
        <w:rPr>
          <w:rFonts w:ascii="Times New Roman" w:hAnsi="Times New Roman" w:eastAsia="仿宋_GB2312"/>
          <w:sz w:val="30"/>
          <w:szCs w:val="30"/>
        </w:rPr>
      </w:pPr>
    </w:p>
    <w:p>
      <w:pPr>
        <w:spacing w:before="190" w:after="190"/>
        <w:jc w:val="center"/>
        <w:rPr>
          <w:rFonts w:ascii="Times New Roman" w:hAnsi="Times New Roman" w:eastAsia="仿宋_GB2312"/>
          <w:sz w:val="30"/>
        </w:rPr>
      </w:pPr>
      <w:r>
        <w:rPr>
          <w:rFonts w:ascii="Times New Roman" w:hAnsi="Times New Roman" w:eastAsia="仿宋_GB2312"/>
          <w:sz w:val="30"/>
        </w:rPr>
        <w:t>202</w:t>
      </w:r>
      <w:r>
        <w:rPr>
          <w:rFonts w:hint="eastAsia" w:ascii="Times New Roman" w:hAnsi="Times New Roman" w:eastAsia="仿宋_GB2312"/>
          <w:sz w:val="30"/>
        </w:rPr>
        <w:t>5</w:t>
      </w:r>
      <w:r>
        <w:rPr>
          <w:rFonts w:ascii="Times New Roman" w:hAnsi="Times New Roman" w:eastAsia="仿宋_GB2312"/>
          <w:sz w:val="30"/>
        </w:rPr>
        <w:t>年</w:t>
      </w:r>
      <w:r>
        <w:rPr>
          <w:rFonts w:hint="eastAsia" w:ascii="Times New Roman" w:hAnsi="Times New Roman"/>
          <w:sz w:val="30"/>
          <w:lang w:val="en-US" w:eastAsia="zh-CN"/>
        </w:rPr>
        <w:t>10</w:t>
      </w:r>
      <w:r>
        <w:rPr>
          <w:rFonts w:ascii="Times New Roman" w:hAnsi="Times New Roman" w:eastAsia="仿宋_GB2312"/>
          <w:sz w:val="30"/>
        </w:rPr>
        <w:t>月</w:t>
      </w:r>
      <w:r>
        <w:rPr>
          <w:rFonts w:hint="eastAsia" w:ascii="Times New Roman" w:hAnsi="Times New Roman"/>
          <w:sz w:val="30"/>
          <w:lang w:val="en-US" w:eastAsia="zh-CN"/>
        </w:rPr>
        <w:t>9</w:t>
      </w:r>
      <w:r>
        <w:rPr>
          <w:rFonts w:ascii="Times New Roman" w:hAnsi="Times New Roman" w:eastAsia="仿宋_GB2312"/>
          <w:sz w:val="30"/>
        </w:rPr>
        <w:t>日</w:t>
      </w:r>
    </w:p>
    <w:p>
      <w:pPr>
        <w:bidi w:val="0"/>
      </w:pPr>
    </w:p>
    <w:p>
      <w:pPr>
        <w:bidi w:val="0"/>
      </w:pPr>
    </w:p>
    <w:p>
      <w:pPr>
        <w:bidi w:val="0"/>
        <w:rPr>
          <w:rFonts w:hint="eastAsia"/>
          <w:lang w:val="en-US" w:eastAsia="zh-CN"/>
        </w:rPr>
      </w:pPr>
    </w:p>
    <w:p>
      <w:pPr>
        <w:bidi w:val="0"/>
        <w:rPr>
          <w:rFonts w:hint="eastAsia"/>
          <w:lang w:val="en-US" w:eastAsia="zh-CN"/>
        </w:rPr>
      </w:pPr>
    </w:p>
    <w:p>
      <w:pPr>
        <w:bidi w:val="0"/>
        <w:jc w:val="center"/>
        <w:rPr>
          <w:rFonts w:hint="eastAsia"/>
          <w:lang w:val="en-US" w:eastAsia="zh-CN"/>
        </w:rPr>
      </w:pPr>
      <w:r>
        <w:rPr>
          <w:rFonts w:hint="eastAsia"/>
          <w:sz w:val="21"/>
          <w:szCs w:val="21"/>
          <w:lang w:val="en-US" w:eastAsia="zh-CN"/>
        </w:rPr>
        <w:t>本报告为年度报告，时间范围为2024年1月1日至2024年12月31日</w:t>
      </w:r>
    </w:p>
    <w:p>
      <w:pPr>
        <w:bidi w:val="0"/>
        <w:rPr>
          <w:rFonts w:hint="eastAsia"/>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textAlignment w:val="auto"/>
        <w:rPr>
          <w:rFonts w:hint="eastAsia" w:ascii="Times New Roman" w:hAnsi="Times New Roman" w:eastAsia="仿宋_GB2312" w:cs="Times New Roman"/>
          <w:b/>
          <w:snapToGrid/>
          <w:color w:val="auto"/>
          <w:kern w:val="0"/>
          <w:sz w:val="30"/>
          <w:szCs w:val="20"/>
          <w:lang w:val="en-US" w:eastAsia="zh-CN" w:bidi="ar-SA"/>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32"/>
          <w:szCs w:val="32"/>
          <w:lang w:val="en-US" w:eastAsia="zh-CN" w:bidi="ar-SA"/>
        </w:rPr>
        <w:id w:val="147470032"/>
        <w15:color w:val="DBDBDB"/>
        <w:docPartObj>
          <w:docPartGallery w:val="Table of Contents"/>
          <w:docPartUnique/>
        </w:docPartObj>
      </w:sdtPr>
      <w:sdtEndPr>
        <w:rPr>
          <w:rFonts w:hint="eastAsia" w:ascii="Times New Roman" w:hAnsi="Times New Roman" w:eastAsia="仿宋_GB2312" w:cs="Times New Roman"/>
          <w:b/>
          <w:snapToGrid/>
          <w:color w:val="auto"/>
          <w:kern w:val="0"/>
          <w:sz w:val="3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32"/>
              <w:szCs w:val="32"/>
            </w:rPr>
          </w:pPr>
          <w:r>
            <w:rPr>
              <w:rFonts w:ascii="宋体" w:hAnsi="宋体" w:eastAsia="宋体"/>
              <w:sz w:val="32"/>
              <w:szCs w:val="32"/>
            </w:rPr>
            <w:t>目录</w:t>
          </w:r>
        </w:p>
        <w:p>
          <w:pPr>
            <w:spacing w:before="0" w:beforeLines="0" w:after="0" w:afterLines="0" w:line="240" w:lineRule="auto"/>
            <w:ind w:left="0" w:leftChars="0" w:right="0" w:rightChars="0" w:firstLine="0" w:firstLineChars="0"/>
            <w:jc w:val="center"/>
            <w:rPr>
              <w:rFonts w:ascii="宋体" w:hAnsi="宋体" w:eastAsia="宋体"/>
              <w:sz w:val="32"/>
              <w:szCs w:val="32"/>
            </w:rPr>
          </w:pPr>
        </w:p>
        <w:p>
          <w:pPr>
            <w:pStyle w:val="59"/>
            <w:tabs>
              <w:tab w:val="right" w:leader="dot" w:pos="8306"/>
            </w:tabs>
            <w:spacing w:line="600" w:lineRule="auto"/>
          </w:pPr>
          <w:r>
            <w:rPr>
              <w:rFonts w:hint="eastAsia" w:ascii="Times New Roman" w:hAnsi="Times New Roman" w:eastAsia="仿宋_GB2312" w:cs="Times New Roman"/>
              <w:b/>
              <w:snapToGrid/>
              <w:color w:val="auto"/>
              <w:kern w:val="0"/>
              <w:sz w:val="30"/>
              <w:szCs w:val="20"/>
              <w:lang w:val="en-US" w:eastAsia="zh-CN" w:bidi="ar-SA"/>
            </w:rPr>
            <w:fldChar w:fldCharType="begin"/>
          </w:r>
          <w:r>
            <w:rPr>
              <w:rFonts w:hint="eastAsia" w:ascii="Times New Roman" w:hAnsi="Times New Roman" w:eastAsia="仿宋_GB2312" w:cs="Times New Roman"/>
              <w:b/>
              <w:snapToGrid/>
              <w:color w:val="auto"/>
              <w:kern w:val="0"/>
              <w:sz w:val="30"/>
              <w:szCs w:val="20"/>
              <w:lang w:val="en-US" w:eastAsia="zh-CN" w:bidi="ar-SA"/>
            </w:rPr>
            <w:instrText xml:space="preserve">TOC \o "1-1" \h \u </w:instrText>
          </w:r>
          <w:r>
            <w:rPr>
              <w:rFonts w:hint="eastAsia" w:ascii="Times New Roman" w:hAnsi="Times New Roman" w:eastAsia="仿宋_GB2312" w:cs="Times New Roman"/>
              <w:b/>
              <w:snapToGrid/>
              <w:color w:val="auto"/>
              <w:kern w:val="0"/>
              <w:sz w:val="30"/>
              <w:szCs w:val="20"/>
              <w:lang w:val="en-US" w:eastAsia="zh-CN" w:bidi="ar-SA"/>
            </w:rPr>
            <w:fldChar w:fldCharType="separate"/>
          </w:r>
          <w:r>
            <w:rPr>
              <w:rFonts w:hint="eastAsia" w:ascii="Times New Roman" w:hAnsi="Times New Roman" w:eastAsia="仿宋_GB2312" w:cs="Times New Roman"/>
              <w:snapToGrid/>
              <w:color w:val="auto"/>
              <w:kern w:val="0"/>
              <w:szCs w:val="20"/>
              <w:lang w:val="en-US" w:eastAsia="zh-CN" w:bidi="ar-SA"/>
            </w:rPr>
            <w:fldChar w:fldCharType="begin"/>
          </w:r>
          <w:r>
            <w:rPr>
              <w:rFonts w:hint="eastAsia" w:ascii="Times New Roman" w:hAnsi="Times New Roman" w:eastAsia="仿宋_GB2312" w:cs="Times New Roman"/>
              <w:snapToGrid/>
              <w:kern w:val="0"/>
              <w:szCs w:val="20"/>
              <w:lang w:val="en-US" w:eastAsia="zh-CN" w:bidi="ar-SA"/>
            </w:rPr>
            <w:instrText xml:space="preserve"> HYPERLINK \l _Toc6972 </w:instrText>
          </w:r>
          <w:r>
            <w:rPr>
              <w:rFonts w:hint="eastAsia" w:ascii="Times New Roman" w:hAnsi="Times New Roman" w:eastAsia="仿宋_GB2312" w:cs="Times New Roman"/>
              <w:snapToGrid/>
              <w:kern w:val="0"/>
              <w:szCs w:val="20"/>
              <w:lang w:val="en-US" w:eastAsia="zh-CN" w:bidi="ar-SA"/>
            </w:rPr>
            <w:fldChar w:fldCharType="separate"/>
          </w:r>
          <w:r>
            <w:rPr>
              <w:rFonts w:hint="eastAsia" w:ascii="Times New Roman" w:hAnsi="Times New Roman" w:eastAsia="仿宋_GB2312" w:cs="Times New Roman"/>
              <w:snapToGrid/>
              <w:kern w:val="0"/>
              <w:szCs w:val="20"/>
              <w:lang w:val="en-US" w:eastAsia="zh-CN" w:bidi="ar-SA"/>
            </w:rPr>
            <w:t>一、</w:t>
          </w:r>
          <w:r>
            <w:rPr>
              <w:rFonts w:hint="eastAsia"/>
            </w:rPr>
            <w:t>关于工厂及温室气体排放边界的描述</w:t>
          </w:r>
          <w:r>
            <w:tab/>
          </w:r>
          <w:r>
            <w:fldChar w:fldCharType="begin"/>
          </w:r>
          <w:r>
            <w:instrText xml:space="preserve"> PAGEREF _Toc6972 \h </w:instrText>
          </w:r>
          <w:r>
            <w:fldChar w:fldCharType="separate"/>
          </w:r>
          <w:r>
            <w:t>3</w:t>
          </w:r>
          <w:r>
            <w:fldChar w:fldCharType="end"/>
          </w:r>
          <w:r>
            <w:rPr>
              <w:rFonts w:hint="eastAsia" w:ascii="Times New Roman" w:hAnsi="Times New Roman" w:eastAsia="仿宋_GB2312" w:cs="Times New Roman"/>
              <w:snapToGrid/>
              <w:color w:val="auto"/>
              <w:kern w:val="0"/>
              <w:szCs w:val="20"/>
              <w:lang w:val="en-US" w:eastAsia="zh-CN" w:bidi="ar-SA"/>
            </w:rPr>
            <w:fldChar w:fldCharType="end"/>
          </w:r>
        </w:p>
        <w:p>
          <w:pPr>
            <w:pStyle w:val="59"/>
            <w:tabs>
              <w:tab w:val="right" w:leader="dot" w:pos="8306"/>
            </w:tabs>
            <w:spacing w:line="600" w:lineRule="auto"/>
          </w:pPr>
          <w:r>
            <w:rPr>
              <w:rFonts w:hint="eastAsia" w:ascii="Times New Roman" w:hAnsi="Times New Roman" w:eastAsia="仿宋_GB2312" w:cs="Times New Roman"/>
              <w:snapToGrid/>
              <w:color w:val="auto"/>
              <w:kern w:val="0"/>
              <w:szCs w:val="20"/>
              <w:lang w:val="en-US" w:eastAsia="zh-CN" w:bidi="ar-SA"/>
            </w:rPr>
            <w:fldChar w:fldCharType="begin"/>
          </w:r>
          <w:r>
            <w:rPr>
              <w:rFonts w:hint="eastAsia" w:ascii="Times New Roman" w:hAnsi="Times New Roman" w:eastAsia="仿宋_GB2312" w:cs="Times New Roman"/>
              <w:snapToGrid/>
              <w:kern w:val="0"/>
              <w:szCs w:val="20"/>
              <w:lang w:val="en-US" w:eastAsia="zh-CN" w:bidi="ar-SA"/>
            </w:rPr>
            <w:instrText xml:space="preserve"> HYPERLINK \l _Toc1587 </w:instrText>
          </w:r>
          <w:r>
            <w:rPr>
              <w:rFonts w:hint="eastAsia" w:ascii="Times New Roman" w:hAnsi="Times New Roman" w:eastAsia="仿宋_GB2312" w:cs="Times New Roman"/>
              <w:snapToGrid/>
              <w:kern w:val="0"/>
              <w:szCs w:val="20"/>
              <w:lang w:val="en-US" w:eastAsia="zh-CN" w:bidi="ar-SA"/>
            </w:rPr>
            <w:fldChar w:fldCharType="separate"/>
          </w:r>
          <w:r>
            <w:rPr>
              <w:rFonts w:hint="eastAsia"/>
              <w:lang w:val="en-US" w:eastAsia="zh-CN"/>
            </w:rPr>
            <w:t>二、</w:t>
          </w:r>
          <w:r>
            <w:rPr>
              <w:rFonts w:hint="default"/>
              <w:lang w:val="en-US" w:eastAsia="zh-CN"/>
            </w:rPr>
            <w:t>零碳工厂基本要求的符合性评价情况</w:t>
          </w:r>
          <w:r>
            <w:tab/>
          </w:r>
          <w:r>
            <w:fldChar w:fldCharType="begin"/>
          </w:r>
          <w:r>
            <w:instrText xml:space="preserve"> PAGEREF _Toc1587 \h </w:instrText>
          </w:r>
          <w:r>
            <w:fldChar w:fldCharType="separate"/>
          </w:r>
          <w:r>
            <w:t>4</w:t>
          </w:r>
          <w:r>
            <w:fldChar w:fldCharType="end"/>
          </w:r>
          <w:r>
            <w:rPr>
              <w:rFonts w:hint="eastAsia" w:ascii="Times New Roman" w:hAnsi="Times New Roman" w:eastAsia="仿宋_GB2312" w:cs="Times New Roman"/>
              <w:snapToGrid/>
              <w:color w:val="auto"/>
              <w:kern w:val="0"/>
              <w:szCs w:val="20"/>
              <w:lang w:val="en-US" w:eastAsia="zh-CN" w:bidi="ar-SA"/>
            </w:rPr>
            <w:fldChar w:fldCharType="end"/>
          </w:r>
        </w:p>
        <w:p>
          <w:pPr>
            <w:pStyle w:val="59"/>
            <w:tabs>
              <w:tab w:val="right" w:leader="dot" w:pos="8306"/>
            </w:tabs>
            <w:spacing w:line="600" w:lineRule="auto"/>
          </w:pPr>
          <w:r>
            <w:rPr>
              <w:rFonts w:hint="eastAsia" w:ascii="Times New Roman" w:hAnsi="Times New Roman" w:eastAsia="仿宋_GB2312" w:cs="Times New Roman"/>
              <w:snapToGrid/>
              <w:color w:val="auto"/>
              <w:kern w:val="0"/>
              <w:szCs w:val="20"/>
              <w:lang w:val="en-US" w:eastAsia="zh-CN" w:bidi="ar-SA"/>
            </w:rPr>
            <w:fldChar w:fldCharType="begin"/>
          </w:r>
          <w:r>
            <w:rPr>
              <w:rFonts w:hint="eastAsia" w:ascii="Times New Roman" w:hAnsi="Times New Roman" w:eastAsia="仿宋_GB2312" w:cs="Times New Roman"/>
              <w:snapToGrid/>
              <w:kern w:val="0"/>
              <w:szCs w:val="20"/>
              <w:lang w:val="en-US" w:eastAsia="zh-CN" w:bidi="ar-SA"/>
            </w:rPr>
            <w:instrText xml:space="preserve"> HYPERLINK \l _Toc9274 </w:instrText>
          </w:r>
          <w:r>
            <w:rPr>
              <w:rFonts w:hint="eastAsia" w:ascii="Times New Roman" w:hAnsi="Times New Roman" w:eastAsia="仿宋_GB2312" w:cs="Times New Roman"/>
              <w:snapToGrid/>
              <w:kern w:val="0"/>
              <w:szCs w:val="20"/>
              <w:lang w:val="en-US" w:eastAsia="zh-CN" w:bidi="ar-SA"/>
            </w:rPr>
            <w:fldChar w:fldCharType="separate"/>
          </w:r>
          <w:r>
            <w:rPr>
              <w:rFonts w:hint="eastAsia" w:ascii="Times New Roman" w:hAnsi="Times New Roman" w:eastAsia="仿宋_GB2312" w:cs="Times New Roman"/>
              <w:kern w:val="0"/>
              <w:szCs w:val="20"/>
              <w:lang w:val="en-US" w:eastAsia="zh-CN" w:bidi="ar-SA"/>
            </w:rPr>
            <w:t>三、</w:t>
          </w:r>
          <w:r>
            <w:rPr>
              <w:rFonts w:hint="default"/>
              <w:lang w:val="en-US" w:eastAsia="zh-CN"/>
            </w:rPr>
            <w:t>零碳工厂评价要求的评价情况</w:t>
          </w:r>
          <w:r>
            <w:tab/>
          </w:r>
          <w:r>
            <w:fldChar w:fldCharType="begin"/>
          </w:r>
          <w:r>
            <w:instrText xml:space="preserve"> PAGEREF _Toc9274 \h </w:instrText>
          </w:r>
          <w:r>
            <w:fldChar w:fldCharType="separate"/>
          </w:r>
          <w:r>
            <w:t>6</w:t>
          </w:r>
          <w:r>
            <w:fldChar w:fldCharType="end"/>
          </w:r>
          <w:r>
            <w:rPr>
              <w:rFonts w:hint="eastAsia" w:ascii="Times New Roman" w:hAnsi="Times New Roman" w:eastAsia="仿宋_GB2312" w:cs="Times New Roman"/>
              <w:snapToGrid/>
              <w:color w:val="auto"/>
              <w:kern w:val="0"/>
              <w:szCs w:val="20"/>
              <w:lang w:val="en-US" w:eastAsia="zh-CN" w:bidi="ar-SA"/>
            </w:rPr>
            <w:fldChar w:fldCharType="end"/>
          </w:r>
        </w:p>
        <w:p>
          <w:pPr>
            <w:pStyle w:val="59"/>
            <w:tabs>
              <w:tab w:val="right" w:leader="dot" w:pos="8306"/>
            </w:tabs>
            <w:spacing w:line="600" w:lineRule="auto"/>
          </w:pPr>
          <w:r>
            <w:rPr>
              <w:rFonts w:hint="eastAsia" w:ascii="Times New Roman" w:hAnsi="Times New Roman" w:eastAsia="仿宋_GB2312" w:cs="Times New Roman"/>
              <w:snapToGrid/>
              <w:color w:val="auto"/>
              <w:kern w:val="0"/>
              <w:szCs w:val="20"/>
              <w:lang w:val="en-US" w:eastAsia="zh-CN" w:bidi="ar-SA"/>
            </w:rPr>
            <w:fldChar w:fldCharType="begin"/>
          </w:r>
          <w:r>
            <w:rPr>
              <w:rFonts w:hint="eastAsia" w:ascii="Times New Roman" w:hAnsi="Times New Roman" w:eastAsia="仿宋_GB2312" w:cs="Times New Roman"/>
              <w:snapToGrid/>
              <w:kern w:val="0"/>
              <w:szCs w:val="20"/>
              <w:lang w:val="en-US" w:eastAsia="zh-CN" w:bidi="ar-SA"/>
            </w:rPr>
            <w:instrText xml:space="preserve"> HYPERLINK \l _Toc6541 </w:instrText>
          </w:r>
          <w:r>
            <w:rPr>
              <w:rFonts w:hint="eastAsia" w:ascii="Times New Roman" w:hAnsi="Times New Roman" w:eastAsia="仿宋_GB2312" w:cs="Times New Roman"/>
              <w:snapToGrid/>
              <w:kern w:val="0"/>
              <w:szCs w:val="20"/>
              <w:lang w:val="en-US" w:eastAsia="zh-CN" w:bidi="ar-SA"/>
            </w:rPr>
            <w:fldChar w:fldCharType="separate"/>
          </w:r>
          <w:r>
            <w:rPr>
              <w:rFonts w:hint="eastAsia" w:ascii="Times New Roman" w:hAnsi="Times New Roman" w:eastAsia="仿宋_GB2312" w:cs="Times New Roman"/>
              <w:kern w:val="0"/>
              <w:szCs w:val="20"/>
              <w:lang w:val="en-US" w:eastAsia="zh-CN" w:bidi="ar-SA"/>
            </w:rPr>
            <w:t>四、</w:t>
          </w:r>
          <w:r>
            <w:rPr>
              <w:rFonts w:hint="eastAsia"/>
              <w:lang w:val="en-US" w:eastAsia="zh-CN"/>
            </w:rPr>
            <w:t>关于未来如何实现和保持零碳的解释</w:t>
          </w:r>
          <w:r>
            <w:tab/>
          </w:r>
          <w:r>
            <w:fldChar w:fldCharType="begin"/>
          </w:r>
          <w:r>
            <w:instrText xml:space="preserve"> PAGEREF _Toc6541 \h </w:instrText>
          </w:r>
          <w:r>
            <w:fldChar w:fldCharType="separate"/>
          </w:r>
          <w:r>
            <w:t>7</w:t>
          </w:r>
          <w:r>
            <w:fldChar w:fldCharType="end"/>
          </w:r>
          <w:r>
            <w:rPr>
              <w:rFonts w:hint="eastAsia" w:ascii="Times New Roman" w:hAnsi="Times New Roman" w:eastAsia="仿宋_GB2312" w:cs="Times New Roman"/>
              <w:snapToGrid/>
              <w:color w:val="auto"/>
              <w:kern w:val="0"/>
              <w:szCs w:val="20"/>
              <w:lang w:val="en-US" w:eastAsia="zh-CN" w:bidi="ar-SA"/>
            </w:rPr>
            <w:fldChar w:fldCharType="end"/>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textAlignment w:val="auto"/>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napToGrid/>
              <w:color w:val="auto"/>
              <w:kern w:val="0"/>
              <w:szCs w:val="20"/>
              <w:lang w:val="en-US" w:eastAsia="zh-CN" w:bidi="ar-SA"/>
            </w:rPr>
            <w:fldChar w:fldCharType="end"/>
          </w:r>
        </w:p>
      </w:sdtContent>
    </w:sdt>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textAlignment w:val="auto"/>
        <w:rPr>
          <w:rFonts w:hint="eastAsia"/>
        </w:rPr>
      </w:pPr>
      <w:bookmarkStart w:id="1" w:name="_Toc6972"/>
      <w:r>
        <w:rPr>
          <w:rFonts w:hint="eastAsia" w:ascii="Times New Roman" w:hAnsi="Times New Roman" w:eastAsia="仿宋_GB2312" w:cs="Times New Roman"/>
          <w:b/>
          <w:snapToGrid/>
          <w:color w:val="auto"/>
          <w:kern w:val="0"/>
          <w:sz w:val="30"/>
          <w:szCs w:val="20"/>
          <w:lang w:val="en-US" w:eastAsia="zh-CN" w:bidi="ar-SA"/>
        </w:rPr>
        <w:t>一、</w:t>
      </w:r>
      <w:r>
        <w:rPr>
          <w:rFonts w:hint="eastAsia"/>
        </w:rPr>
        <w:t>关于工厂及温室气体排放边界的描述</w:t>
      </w:r>
      <w:bookmarkEnd w:id="1"/>
    </w:p>
    <w:p>
      <w:pPr>
        <w:ind w:firstLine="480"/>
        <w:rPr>
          <w:rFonts w:hint="eastAsia" w:eastAsiaTheme="minorEastAsia"/>
          <w:lang w:eastAsia="zh-CN"/>
        </w:rPr>
      </w:pPr>
      <w:r>
        <w:rPr>
          <w:rFonts w:hint="eastAsia"/>
          <w:lang w:val="en-US" w:eastAsia="zh-CN"/>
        </w:rPr>
        <w:t>1、</w:t>
      </w:r>
      <w:r>
        <w:t>GHG温室气体定义</w:t>
      </w:r>
    </w:p>
    <w:p>
      <w:pPr>
        <w:ind w:firstLine="480"/>
      </w:pPr>
      <w:r>
        <w:t>标准ISO14064-1定义温室气体：自然与人为产生的大气气体成分，可吸收与释放由地球表面、大气及云层所释放的红外线辐射光谱范围内特定波长之辐射。</w:t>
      </w:r>
    </w:p>
    <w:p>
      <w:pPr>
        <w:ind w:firstLine="480"/>
      </w:pPr>
      <w:r>
        <w:t>备注：温室气体包括二氧化碳（CO</w:t>
      </w:r>
      <w:r>
        <w:rPr>
          <w:vertAlign w:val="subscript"/>
        </w:rPr>
        <w:t>2</w:t>
      </w:r>
      <w:r>
        <w:t>）、甲烷（CH</w:t>
      </w:r>
      <w:r>
        <w:rPr>
          <w:vertAlign w:val="subscript"/>
        </w:rPr>
        <w:t>4</w:t>
      </w:r>
      <w:r>
        <w:t>）、氧化亚氮（N</w:t>
      </w:r>
      <w:r>
        <w:rPr>
          <w:vertAlign w:val="subscript"/>
        </w:rPr>
        <w:t>2</w:t>
      </w:r>
      <w:r>
        <w:t>O）、氢氟碳化物（HFC</w:t>
      </w:r>
      <w:r>
        <w:rPr>
          <w:vertAlign w:val="subscript"/>
        </w:rPr>
        <w:t>S</w:t>
      </w:r>
      <w:r>
        <w:t>）、全氟碳化物（PFC</w:t>
      </w:r>
      <w:r>
        <w:rPr>
          <w:vertAlign w:val="subscript"/>
        </w:rPr>
        <w:t>S</w:t>
      </w:r>
      <w:r>
        <w:t>）、六氟化硫（SF</w:t>
      </w:r>
      <w:r>
        <w:rPr>
          <w:vertAlign w:val="subscript"/>
        </w:rPr>
        <w:t>6</w:t>
      </w:r>
      <w:r>
        <w:t>）、三氟化氮（NF</w:t>
      </w:r>
      <w:r>
        <w:rPr>
          <w:vertAlign w:val="subscript"/>
        </w:rPr>
        <w:t>3</w:t>
      </w:r>
      <w:r>
        <w:t>）。</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0"/>
        <w:textAlignment w:val="auto"/>
        <w:rPr>
          <w:rFonts w:hint="eastAsia" w:eastAsiaTheme="minorEastAsia"/>
          <w:lang w:eastAsia="zh-CN"/>
        </w:rPr>
      </w:pPr>
      <w:r>
        <w:t>3.1.2本公司盘查涉及的温室气体是二氧化碳（CO</w:t>
      </w:r>
      <w:r>
        <w:rPr>
          <w:vertAlign w:val="subscript"/>
        </w:rPr>
        <w:t>2</w:t>
      </w:r>
      <w:r>
        <w:t>）、甲烷（CH</w:t>
      </w:r>
      <w:r>
        <w:rPr>
          <w:vertAlign w:val="subscript"/>
        </w:rPr>
        <w:t>4</w:t>
      </w:r>
      <w:r>
        <w:t>）、</w:t>
      </w:r>
      <w:r>
        <w:rPr>
          <w:szCs w:val="21"/>
        </w:rPr>
        <w:t>氧化亚氮（N</w:t>
      </w:r>
      <w:r>
        <w:rPr>
          <w:szCs w:val="21"/>
          <w:vertAlign w:val="subscript"/>
        </w:rPr>
        <w:t>2</w:t>
      </w:r>
      <w:r>
        <w:rPr>
          <w:szCs w:val="21"/>
        </w:rPr>
        <w:t>O）</w:t>
      </w:r>
      <w:r>
        <w:t>、氢氟碳化物（HFC</w:t>
      </w:r>
      <w:r>
        <w:rPr>
          <w:vertAlign w:val="subscript"/>
        </w:rPr>
        <w:t>S</w:t>
      </w:r>
      <w:r>
        <w:t>）</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default"/>
          <w:lang w:val="en-US" w:eastAsia="zh-CN"/>
        </w:rPr>
      </w:pPr>
      <w:r>
        <w:rPr>
          <w:rFonts w:hint="eastAsia"/>
          <w:lang w:val="en-US" w:eastAsia="zh-CN"/>
        </w:rPr>
        <w:t>2、</w:t>
      </w:r>
      <w:r>
        <w:t>公司组织边界</w:t>
      </w:r>
    </w:p>
    <w:p>
      <w:pPr>
        <w:keepNext w:val="0"/>
        <w:keepLines w:val="0"/>
        <w:pageBreakBefore w:val="0"/>
        <w:widowControl w:val="0"/>
        <w:kinsoku/>
        <w:wordWrap/>
        <w:overflowPunct/>
        <w:topLinePunct w:val="0"/>
        <w:autoSpaceDE/>
        <w:autoSpaceDN/>
        <w:bidi w:val="0"/>
        <w:adjustRightInd w:val="0"/>
        <w:snapToGrid w:val="0"/>
        <w:spacing w:after="0" w:afterLines="0" w:line="360" w:lineRule="auto"/>
        <w:ind w:firstLine="480" w:firstLineChars="200"/>
        <w:textAlignment w:val="auto"/>
        <w:rPr>
          <w:rFonts w:hint="eastAsia"/>
          <w:lang w:val="en-US" w:eastAsia="zh-CN"/>
        </w:rPr>
      </w:pPr>
      <w:r>
        <w:t>本公司的组织边界是以</w:t>
      </w:r>
      <w:r>
        <w:rPr>
          <w:rFonts w:hint="eastAsia"/>
          <w:highlight w:val="none"/>
          <w:lang w:val="en-US" w:eastAsia="zh-CN"/>
        </w:rPr>
        <w:t>眉山中车制动科技股份有限公司</w:t>
      </w:r>
      <w:r>
        <w:t>为代表，对注册地公司区域内基于控制权中的营运控制权法而受运营控制的设施作为本次盘查的组织边界，</w:t>
      </w:r>
      <w:r>
        <w:rPr>
          <w:rFonts w:hint="eastAsia"/>
          <w:highlight w:val="none"/>
          <w:lang w:val="en-US" w:eastAsia="zh-CN"/>
        </w:rPr>
        <w:t>眉山中车制动科技股份有限公司</w:t>
      </w:r>
      <w:r>
        <w:t>地址：</w:t>
      </w:r>
      <w:r>
        <w:rPr>
          <w:rFonts w:hint="eastAsia"/>
          <w:lang w:eastAsia="zh-CN"/>
        </w:rPr>
        <w:t>四川省眉山市东坡区科工园三路68号</w:t>
      </w:r>
      <w:r>
        <w:t>。</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sectPr>
          <w:pgSz w:w="11906" w:h="16838"/>
          <w:pgMar w:top="1440" w:right="1800" w:bottom="1440" w:left="1800" w:header="851" w:footer="992" w:gutter="0"/>
          <w:cols w:space="425" w:num="1"/>
          <w:docGrid w:type="lines" w:linePitch="312" w:charSpace="0"/>
        </w:sectPr>
      </w:pPr>
      <w:r>
        <w:drawing>
          <wp:inline distT="0" distB="0" distL="114300" distR="114300">
            <wp:extent cx="5121275" cy="3596005"/>
            <wp:effectExtent l="0" t="0" r="317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5121275" cy="3596005"/>
                    </a:xfrm>
                    <a:prstGeom prst="rect">
                      <a:avLst/>
                    </a:prstGeom>
                    <a:noFill/>
                    <a:ln>
                      <a:noFill/>
                    </a:ln>
                  </pic:spPr>
                </pic:pic>
              </a:graphicData>
            </a:graphic>
          </wp:inline>
        </w:drawing>
      </w:r>
    </w:p>
    <w:p>
      <w:pPr>
        <w:pStyle w:val="3"/>
        <w:bidi w:val="0"/>
        <w:rPr>
          <w:rFonts w:hint="default"/>
          <w:lang w:val="en-US" w:eastAsia="zh-CN"/>
        </w:rPr>
      </w:pPr>
      <w:bookmarkStart w:id="2" w:name="_Toc1587"/>
      <w:r>
        <w:rPr>
          <w:rFonts w:hint="eastAsia"/>
          <w:lang w:val="en-US" w:eastAsia="zh-CN"/>
        </w:rPr>
        <w:t>二、</w:t>
      </w:r>
      <w:r>
        <w:rPr>
          <w:rFonts w:hint="default"/>
          <w:lang w:val="en-US" w:eastAsia="zh-CN"/>
        </w:rPr>
        <w:t>零碳工厂基本要求的符合性评价情况</w:t>
      </w:r>
      <w:bookmarkEnd w:id="2"/>
    </w:p>
    <w:p>
      <w:pPr>
        <w:pStyle w:val="4"/>
        <w:bidi w:val="0"/>
        <w:rPr>
          <w:rFonts w:hint="eastAsia"/>
          <w:lang w:val="en-US" w:eastAsia="zh-CN"/>
        </w:rPr>
      </w:pPr>
      <w:r>
        <w:rPr>
          <w:rFonts w:hint="eastAsia"/>
          <w:lang w:val="en-US" w:eastAsia="zh-CN"/>
        </w:rPr>
        <w:t>2.1基准期和报告期温室气体清单</w:t>
      </w:r>
    </w:p>
    <w:p>
      <w:pPr>
        <w:pStyle w:val="5"/>
        <w:bidi w:val="0"/>
        <w:rPr>
          <w:rFonts w:hint="eastAsia"/>
          <w:lang w:eastAsia="zh-CN"/>
        </w:rPr>
      </w:pPr>
      <w:r>
        <w:rPr>
          <w:rFonts w:hint="eastAsia"/>
          <w:lang w:val="en-US" w:eastAsia="zh-CN"/>
        </w:rPr>
        <w:t>2.1.1基准期温室气体清单（2023年）</w:t>
      </w:r>
    </w:p>
    <w:p>
      <w:pPr>
        <w:pStyle w:val="6"/>
        <w:spacing w:before="0" w:after="0" w:line="360" w:lineRule="auto"/>
        <w:jc w:val="center"/>
        <w:outlineLvl w:val="9"/>
        <w:rPr>
          <w:rFonts w:hint="eastAsia" w:eastAsia="仿宋_GB2312"/>
          <w:color w:val="0000FF"/>
          <w:sz w:val="30"/>
          <w:szCs w:val="30"/>
          <w:lang w:eastAsia="zh-CN"/>
        </w:rPr>
      </w:pPr>
      <w:r>
        <w:rPr>
          <w:rFonts w:hint="eastAsia" w:eastAsia="仿宋_GB2312"/>
          <w:color w:val="0000FF"/>
          <w:sz w:val="30"/>
          <w:szCs w:val="30"/>
          <w:lang w:eastAsia="zh-CN"/>
        </w:rPr>
        <w:drawing>
          <wp:inline distT="0" distB="0" distL="114300" distR="114300">
            <wp:extent cx="8796655" cy="1570355"/>
            <wp:effectExtent l="9525" t="9525" r="17780" b="20320"/>
            <wp:docPr id="90" name="图片 90" descr="排放量计算表（23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排放量计算表（23年）"/>
                    <pic:cNvPicPr>
                      <a:picLocks noChangeAspect="1"/>
                    </pic:cNvPicPr>
                  </pic:nvPicPr>
                  <pic:blipFill>
                    <a:blip r:embed="rId7"/>
                    <a:stretch>
                      <a:fillRect/>
                    </a:stretch>
                  </pic:blipFill>
                  <pic:spPr>
                    <a:xfrm>
                      <a:off x="0" y="0"/>
                      <a:ext cx="8796655" cy="1570355"/>
                    </a:xfrm>
                    <a:prstGeom prst="rect">
                      <a:avLst/>
                    </a:prstGeom>
                    <a:ln>
                      <a:solidFill>
                        <a:schemeClr val="tx1"/>
                      </a:solidFill>
                    </a:ln>
                  </pic:spPr>
                </pic:pic>
              </a:graphicData>
            </a:graphic>
          </wp:inline>
        </w:drawing>
      </w:r>
    </w:p>
    <w:p>
      <w:pPr>
        <w:pStyle w:val="6"/>
        <w:spacing w:before="0" w:after="0" w:line="360" w:lineRule="auto"/>
        <w:jc w:val="both"/>
        <w:outlineLvl w:val="9"/>
        <w:rPr>
          <w:rFonts w:hint="eastAsia" w:eastAsia="仿宋_GB2312"/>
          <w:color w:val="0000FF"/>
          <w:sz w:val="30"/>
          <w:szCs w:val="30"/>
          <w:lang w:eastAsia="zh-CN"/>
        </w:rPr>
      </w:pPr>
      <w:r>
        <w:rPr>
          <w:rFonts w:hint="eastAsia" w:eastAsia="仿宋_GB2312"/>
          <w:color w:val="0000FF"/>
          <w:sz w:val="30"/>
          <w:szCs w:val="30"/>
          <w:lang w:eastAsia="zh-CN"/>
        </w:rPr>
        <w:drawing>
          <wp:inline distT="0" distB="0" distL="114300" distR="114300">
            <wp:extent cx="8858250" cy="2084070"/>
            <wp:effectExtent l="9525" t="9525" r="17145" b="9525"/>
            <wp:docPr id="102" name="图片 102" descr="排放汇总表（23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排放汇总表（23年）"/>
                    <pic:cNvPicPr>
                      <a:picLocks noChangeAspect="1"/>
                    </pic:cNvPicPr>
                  </pic:nvPicPr>
                  <pic:blipFill>
                    <a:blip r:embed="rId8"/>
                    <a:stretch>
                      <a:fillRect/>
                    </a:stretch>
                  </pic:blipFill>
                  <pic:spPr>
                    <a:xfrm>
                      <a:off x="0" y="0"/>
                      <a:ext cx="8858250" cy="2084070"/>
                    </a:xfrm>
                    <a:prstGeom prst="rect">
                      <a:avLst/>
                    </a:prstGeom>
                    <a:ln>
                      <a:solidFill>
                        <a:schemeClr val="tx1"/>
                      </a:solidFill>
                    </a:ln>
                  </pic:spPr>
                </pic:pic>
              </a:graphicData>
            </a:graphic>
          </wp:inline>
        </w:drawing>
      </w:r>
    </w:p>
    <w:p>
      <w:pPr>
        <w:pStyle w:val="5"/>
        <w:bidi w:val="0"/>
        <w:rPr>
          <w:rFonts w:hint="eastAsia"/>
          <w:lang w:val="en-US" w:eastAsia="zh-CN"/>
        </w:rPr>
      </w:pPr>
      <w:r>
        <w:rPr>
          <w:rFonts w:hint="eastAsia"/>
          <w:lang w:val="en-US" w:eastAsia="zh-CN"/>
        </w:rPr>
        <w:t>2.1.2报告期温室气体清单（2024年）</w:t>
      </w:r>
    </w:p>
    <w:p>
      <w:pPr>
        <w:rPr>
          <w:rFonts w:hint="eastAsia"/>
          <w:lang w:val="en-US" w:eastAsia="zh-CN"/>
        </w:rPr>
      </w:pPr>
      <w:r>
        <w:rPr>
          <w:rFonts w:hint="eastAsia"/>
          <w:lang w:val="en-US" w:eastAsia="zh-CN"/>
        </w:rPr>
        <w:drawing>
          <wp:inline distT="0" distB="0" distL="114300" distR="114300">
            <wp:extent cx="8806815" cy="1534795"/>
            <wp:effectExtent l="9525" t="9525" r="22860" b="10160"/>
            <wp:docPr id="1" name="图片 1" descr="7-GHG盘查清册-眉山中车制动（24年）_表4排放量计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GHG盘查清册-眉山中车制动（24年）_表4排放量计算表"/>
                    <pic:cNvPicPr>
                      <a:picLocks noChangeAspect="1"/>
                    </pic:cNvPicPr>
                  </pic:nvPicPr>
                  <pic:blipFill>
                    <a:blip r:embed="rId9"/>
                    <a:stretch>
                      <a:fillRect/>
                    </a:stretch>
                  </pic:blipFill>
                  <pic:spPr>
                    <a:xfrm>
                      <a:off x="0" y="0"/>
                      <a:ext cx="8806815" cy="1534795"/>
                    </a:xfrm>
                    <a:prstGeom prst="rect">
                      <a:avLst/>
                    </a:prstGeom>
                    <a:ln>
                      <a:solidFill>
                        <a:schemeClr val="tx1"/>
                      </a:solidFill>
                    </a:ln>
                  </pic:spPr>
                </pic:pic>
              </a:graphicData>
            </a:graphic>
          </wp:inline>
        </w:drawing>
      </w:r>
    </w:p>
    <w:p>
      <w:pPr>
        <w:rPr>
          <w:rFonts w:hint="eastAsia"/>
          <w:lang w:val="en-US" w:eastAsia="zh-CN"/>
        </w:rPr>
      </w:pPr>
    </w:p>
    <w:p>
      <w:pPr>
        <w:rPr>
          <w:rFonts w:hint="eastAsia"/>
          <w:lang w:val="en-US" w:eastAsia="zh-CN"/>
        </w:rPr>
        <w:sectPr>
          <w:pgSz w:w="16838" w:h="11906" w:orient="landscape"/>
          <w:pgMar w:top="1800" w:right="1440" w:bottom="1800" w:left="1440" w:header="851" w:footer="992" w:gutter="0"/>
          <w:cols w:space="425" w:num="1"/>
          <w:docGrid w:type="lines" w:linePitch="312" w:charSpace="0"/>
        </w:sectPr>
      </w:pPr>
      <w:bookmarkStart w:id="8" w:name="_GoBack"/>
      <w:r>
        <w:rPr>
          <w:rFonts w:hint="eastAsia"/>
          <w:lang w:val="en-US" w:eastAsia="zh-CN"/>
        </w:rPr>
        <w:drawing>
          <wp:inline distT="0" distB="0" distL="114300" distR="114300">
            <wp:extent cx="8851265" cy="2199005"/>
            <wp:effectExtent l="9525" t="9525" r="24130" b="16510"/>
            <wp:docPr id="3" name="图片 3" descr="7-GHG盘查清册-眉山中车制动（24年）_表5排放汇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GHG盘查清册-眉山中车制动（24年）_表5排放汇总表"/>
                    <pic:cNvPicPr>
                      <a:picLocks noChangeAspect="1"/>
                    </pic:cNvPicPr>
                  </pic:nvPicPr>
                  <pic:blipFill>
                    <a:blip r:embed="rId10"/>
                    <a:stretch>
                      <a:fillRect/>
                    </a:stretch>
                  </pic:blipFill>
                  <pic:spPr>
                    <a:xfrm>
                      <a:off x="0" y="0"/>
                      <a:ext cx="8851265" cy="2199005"/>
                    </a:xfrm>
                    <a:prstGeom prst="rect">
                      <a:avLst/>
                    </a:prstGeom>
                    <a:ln>
                      <a:solidFill>
                        <a:schemeClr val="tx1"/>
                      </a:solidFill>
                    </a:ln>
                  </pic:spPr>
                </pic:pic>
              </a:graphicData>
            </a:graphic>
          </wp:inline>
        </w:drawing>
      </w:r>
      <w:bookmarkEnd w:id="8"/>
    </w:p>
    <w:p>
      <w:pPr>
        <w:pStyle w:val="4"/>
        <w:keepNext w:val="0"/>
        <w:keepLines w:val="0"/>
        <w:pageBreakBefore w:val="0"/>
        <w:widowControl w:val="0"/>
        <w:wordWrap/>
        <w:overflowPunct/>
        <w:topLinePunct w:val="0"/>
        <w:autoSpaceDE/>
        <w:autoSpaceDN/>
        <w:bidi w:val="0"/>
        <w:adjustRightInd w:val="0"/>
        <w:snapToGrid w:val="0"/>
        <w:spacing w:after="0" w:afterLines="0" w:line="360" w:lineRule="auto"/>
        <w:ind w:firstLine="0" w:firstLineChars="0"/>
        <w:textAlignment w:val="auto"/>
        <w:rPr>
          <w:rFonts w:hint="default"/>
          <w:lang w:val="en-US" w:eastAsia="zh-CN"/>
        </w:rPr>
      </w:pPr>
      <w:r>
        <w:rPr>
          <w:rFonts w:hint="eastAsia"/>
          <w:lang w:val="en-US" w:eastAsia="zh-CN"/>
        </w:rPr>
        <w:t>2.2</w:t>
      </w:r>
      <w:r>
        <w:rPr>
          <w:rFonts w:hint="default"/>
          <w:lang w:val="en-US" w:eastAsia="zh-CN"/>
        </w:rPr>
        <w:t>零碳管理计划的内容及实施进展</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line="360" w:lineRule="auto"/>
        <w:ind w:firstLine="480" w:firstLineChars="200"/>
        <w:jc w:val="both"/>
        <w:textAlignment w:val="auto"/>
        <w:rPr>
          <w:rFonts w:hint="default"/>
          <w:lang w:val="en-US" w:eastAsia="zh-CN"/>
        </w:rPr>
      </w:pPr>
      <w:r>
        <w:rPr>
          <w:rFonts w:hint="eastAsia" w:ascii="仿宋_GB2312" w:hAnsi="仿宋_GB2312" w:eastAsia="仿宋_GB2312" w:cs="仿宋_GB2312"/>
          <w:sz w:val="24"/>
          <w:szCs w:val="24"/>
          <w:lang w:val="en-US" w:eastAsia="zh-CN"/>
        </w:rPr>
        <w:t>公司的零碳工厂计划为到2025年，公司朝着“节能、减排、绿色、循环”的方向更进一步，实现零碳工厂Ⅰ型四星的创建；力争到2035年，打造成具有国际竞争力的绿色制造领军企业，到2030年，大幅提高清洁能源占比，2035年之后，力争全面实现生产流程低碳化改造。</w:t>
      </w:r>
      <w:r>
        <w:rPr>
          <w:rFonts w:hint="eastAsia" w:ascii="Times New Roman" w:hAnsi="Times New Roman" w:eastAsia="仿宋_GB2312"/>
          <w:color w:val="000000" w:themeColor="text1"/>
          <w:kern w:val="0"/>
          <w:sz w:val="24"/>
          <w:shd w:val="clear"/>
          <w:lang w:val="en-US" w:eastAsia="zh-CN"/>
          <w14:textFill>
            <w14:solidFill>
              <w14:schemeClr w14:val="tx1"/>
            </w14:solidFill>
          </w14:textFill>
        </w:rPr>
        <w:t>目前零碳工厂建设已达到战略规划的既定目标，即零碳工厂</w:t>
      </w:r>
      <w:r>
        <w:rPr>
          <w:rFonts w:ascii="Times New Roman" w:hAnsi="Times New Roman" w:eastAsia="仿宋_GB2312"/>
          <w:color w:val="000000" w:themeColor="text1"/>
          <w:kern w:val="0"/>
          <w:sz w:val="24"/>
          <w14:textFill>
            <w14:solidFill>
              <w14:schemeClr w14:val="tx1"/>
            </w14:solidFill>
          </w14:textFill>
        </w:rPr>
        <w:t>Ⅰ型</w:t>
      </w:r>
      <w:r>
        <w:rPr>
          <w:rFonts w:hint="eastAsia" w:ascii="Times New Roman" w:hAnsi="Times New Roman" w:eastAsia="仿宋_GB2312"/>
          <w:color w:val="000000" w:themeColor="text1"/>
          <w:kern w:val="0"/>
          <w:sz w:val="24"/>
          <w:lang w:val="en-US" w:eastAsia="zh-CN"/>
          <w14:textFill>
            <w14:solidFill>
              <w14:schemeClr w14:val="tx1"/>
            </w14:solidFill>
          </w14:textFill>
        </w:rPr>
        <w:t>四星标准，且超额完成目标达到</w:t>
      </w:r>
      <w:r>
        <w:rPr>
          <w:rFonts w:hint="eastAsia" w:ascii="Times New Roman" w:hAnsi="Times New Roman" w:eastAsia="仿宋_GB2312"/>
          <w:color w:val="000000" w:themeColor="text1"/>
          <w:kern w:val="0"/>
          <w:sz w:val="24"/>
          <w:shd w:val="clear"/>
          <w:lang w:val="en-US" w:eastAsia="zh-CN"/>
          <w14:textFill>
            <w14:solidFill>
              <w14:schemeClr w14:val="tx1"/>
            </w14:solidFill>
          </w14:textFill>
        </w:rPr>
        <w:t>零碳工厂</w:t>
      </w:r>
      <w:r>
        <w:rPr>
          <w:rFonts w:ascii="Times New Roman" w:hAnsi="Times New Roman" w:eastAsia="仿宋_GB2312"/>
          <w:color w:val="000000" w:themeColor="text1"/>
          <w:kern w:val="0"/>
          <w:sz w:val="24"/>
          <w14:textFill>
            <w14:solidFill>
              <w14:schemeClr w14:val="tx1"/>
            </w14:solidFill>
          </w14:textFill>
        </w:rPr>
        <w:t>Ⅰ型</w:t>
      </w:r>
      <w:r>
        <w:rPr>
          <w:rFonts w:hint="eastAsia" w:ascii="Times New Roman" w:hAnsi="Times New Roman" w:eastAsia="仿宋_GB2312"/>
          <w:color w:val="000000" w:themeColor="text1"/>
          <w:kern w:val="0"/>
          <w:sz w:val="24"/>
          <w:lang w:val="en-US" w:eastAsia="zh-CN"/>
          <w14:textFill>
            <w14:solidFill>
              <w14:schemeClr w14:val="tx1"/>
            </w14:solidFill>
          </w14:textFill>
        </w:rPr>
        <w:t>五星的标准。</w:t>
      </w:r>
    </w:p>
    <w:p>
      <w:pPr>
        <w:pStyle w:val="3"/>
        <w:keepNext w:val="0"/>
        <w:keepLines w:val="0"/>
        <w:pageBreakBefore w:val="0"/>
        <w:widowControl w:val="0"/>
        <w:numPr>
          <w:ilvl w:val="0"/>
          <w:numId w:val="0"/>
        </w:numPr>
        <w:wordWrap/>
        <w:overflowPunct/>
        <w:topLinePunct w:val="0"/>
        <w:autoSpaceDE/>
        <w:autoSpaceDN/>
        <w:bidi w:val="0"/>
        <w:adjustRightInd w:val="0"/>
        <w:snapToGrid w:val="0"/>
        <w:spacing w:beforeLines="0" w:after="0" w:afterLines="0" w:line="360" w:lineRule="auto"/>
        <w:ind w:firstLine="0" w:firstLineChars="0"/>
        <w:textAlignment w:val="auto"/>
        <w:rPr>
          <w:rFonts w:hint="default"/>
          <w:lang w:val="en-US" w:eastAsia="zh-CN"/>
        </w:rPr>
      </w:pPr>
      <w:bookmarkStart w:id="3" w:name="_Toc9274"/>
      <w:r>
        <w:rPr>
          <w:rFonts w:hint="eastAsia" w:ascii="Times New Roman" w:hAnsi="Times New Roman" w:eastAsia="仿宋_GB2312" w:cs="Times New Roman"/>
          <w:b/>
          <w:kern w:val="0"/>
          <w:sz w:val="30"/>
          <w:szCs w:val="20"/>
          <w:lang w:val="en-US" w:eastAsia="zh-CN" w:bidi="ar-SA"/>
        </w:rPr>
        <w:t>三、</w:t>
      </w:r>
      <w:r>
        <w:rPr>
          <w:rFonts w:hint="default"/>
          <w:lang w:val="en-US" w:eastAsia="zh-CN"/>
        </w:rPr>
        <w:t>零碳工厂评价要求的评价情况</w:t>
      </w:r>
      <w:bookmarkEnd w:id="3"/>
    </w:p>
    <w:p>
      <w:pPr>
        <w:keepNext w:val="0"/>
        <w:keepLines w:val="0"/>
        <w:pageBreakBefore w:val="0"/>
        <w:widowControl w:val="0"/>
        <w:wordWrap/>
        <w:overflowPunct/>
        <w:topLinePunct w:val="0"/>
        <w:autoSpaceDE/>
        <w:autoSpaceDN/>
        <w:bidi w:val="0"/>
        <w:adjustRightInd w:val="0"/>
        <w:snapToGrid w:val="0"/>
        <w:spacing w:after="0" w:afterLines="0" w:line="360" w:lineRule="auto"/>
        <w:ind w:firstLine="480" w:firstLineChars="200"/>
        <w:textAlignment w:val="auto"/>
        <w:rPr>
          <w:rFonts w:hint="eastAsia" w:ascii="Times New Roman" w:hAnsi="Times New Roman" w:eastAsia="仿宋_GB2312"/>
          <w:color w:val="000000" w:themeColor="text1"/>
          <w:kern w:val="0"/>
          <w:sz w:val="24"/>
          <w:lang w:val="en-US" w:eastAsia="zh-CN"/>
          <w14:textFill>
            <w14:solidFill>
              <w14:schemeClr w14:val="tx1"/>
            </w14:solidFill>
          </w14:textFill>
        </w:rPr>
      </w:pPr>
      <w:r>
        <w:rPr>
          <w:rFonts w:ascii="Times New Roman" w:hAnsi="Times New Roman" w:eastAsia="仿宋_GB2312"/>
          <w:color w:val="000000" w:themeColor="text1"/>
          <w:kern w:val="0"/>
          <w:sz w:val="24"/>
          <w14:textFill>
            <w14:solidFill>
              <w14:schemeClr w14:val="tx1"/>
            </w14:solidFill>
          </w14:textFill>
        </w:rPr>
        <w:t>本次我公司申报零碳工厂类型为Ⅰ型，</w:t>
      </w:r>
      <w:r>
        <w:rPr>
          <w:rFonts w:hint="eastAsia" w:ascii="Times New Roman" w:hAnsi="Times New Roman" w:eastAsia="仿宋_GB2312"/>
          <w:color w:val="000000" w:themeColor="text1"/>
          <w:kern w:val="0"/>
          <w:sz w:val="24"/>
          <w14:textFill>
            <w14:solidFill>
              <w14:schemeClr w14:val="tx1"/>
            </w14:solidFill>
          </w14:textFill>
        </w:rPr>
        <w:t>其中</w:t>
      </w:r>
      <w:r>
        <w:rPr>
          <w:rFonts w:ascii="Times New Roman" w:hAnsi="Times New Roman" w:eastAsia="仿宋_GB2312"/>
          <w:color w:val="000000" w:themeColor="text1"/>
          <w:kern w:val="0"/>
          <w:sz w:val="24"/>
          <w14:textFill>
            <w14:solidFill>
              <w14:schemeClr w14:val="tx1"/>
            </w14:solidFill>
          </w14:textFill>
        </w:rPr>
        <w:t>Ⅰ型</w:t>
      </w:r>
      <w:r>
        <w:rPr>
          <w:rFonts w:hint="eastAsia" w:ascii="Times New Roman" w:hAnsi="Times New Roman" w:eastAsia="仿宋_GB2312"/>
          <w:color w:val="000000" w:themeColor="text1"/>
          <w:kern w:val="0"/>
          <w:sz w:val="24"/>
          <w14:textFill>
            <w14:solidFill>
              <w14:schemeClr w14:val="tx1"/>
            </w14:solidFill>
          </w14:textFill>
        </w:rPr>
        <w:t>零碳工厂针对范围1和范围2温室气体排放，实施零碳工厂策略</w:t>
      </w:r>
      <w:r>
        <w:rPr>
          <w:rFonts w:ascii="Times New Roman" w:hAnsi="Times New Roman" w:eastAsia="仿宋_GB2312"/>
          <w:color w:val="000000" w:themeColor="text1"/>
          <w:kern w:val="0"/>
          <w:sz w:val="24"/>
          <w14:textFill>
            <w14:solidFill>
              <w14:schemeClr w14:val="tx1"/>
            </w14:solidFill>
          </w14:textFill>
        </w:rPr>
        <w:t>。根据公司202</w:t>
      </w:r>
      <w:r>
        <w:rPr>
          <w:rFonts w:hint="eastAsia" w:ascii="Times New Roman" w:hAnsi="Times New Roman" w:eastAsia="仿宋_GB2312"/>
          <w:color w:val="000000" w:themeColor="text1"/>
          <w:kern w:val="0"/>
          <w:sz w:val="24"/>
          <w14:textFill>
            <w14:solidFill>
              <w14:schemeClr w14:val="tx1"/>
            </w14:solidFill>
          </w14:textFill>
        </w:rPr>
        <w:t>4</w:t>
      </w:r>
      <w:r>
        <w:rPr>
          <w:rFonts w:ascii="Times New Roman" w:hAnsi="Times New Roman" w:eastAsia="仿宋_GB2312"/>
          <w:color w:val="000000" w:themeColor="text1"/>
          <w:kern w:val="0"/>
          <w:sz w:val="24"/>
          <w14:textFill>
            <w14:solidFill>
              <w14:schemeClr w14:val="tx1"/>
            </w14:solidFill>
          </w14:textFill>
        </w:rPr>
        <w:t>年</w:t>
      </w:r>
      <w:r>
        <w:rPr>
          <w:rFonts w:hint="eastAsia" w:ascii="Times New Roman" w:hAnsi="Times New Roman" w:eastAsia="仿宋_GB2312"/>
          <w:color w:val="000000" w:themeColor="text1"/>
          <w:kern w:val="0"/>
          <w:sz w:val="24"/>
          <w:lang w:eastAsia="zh-CN"/>
          <w14:textFill>
            <w14:solidFill>
              <w14:schemeClr w14:val="tx1"/>
            </w14:solidFill>
          </w14:textFill>
        </w:rPr>
        <w:t>温室气体盘查报告</w:t>
      </w:r>
      <w:r>
        <w:rPr>
          <w:rFonts w:ascii="Times New Roman" w:hAnsi="Times New Roman" w:eastAsia="仿宋_GB2312"/>
          <w:color w:val="000000" w:themeColor="text1"/>
          <w:kern w:val="0"/>
          <w:sz w:val="24"/>
          <w14:textFill>
            <w14:solidFill>
              <w14:schemeClr w14:val="tx1"/>
            </w14:solidFill>
          </w14:textFill>
        </w:rPr>
        <w:t>可知，我公司范围1排放</w:t>
      </w:r>
      <w:r>
        <w:rPr>
          <w:rFonts w:hint="eastAsia" w:ascii="Times New Roman" w:hAnsi="Times New Roman"/>
          <w:color w:val="000000" w:themeColor="text1"/>
          <w:kern w:val="0"/>
          <w:sz w:val="24"/>
          <w:lang w:val="en-US" w:eastAsia="zh-CN"/>
          <w14:textFill>
            <w14:solidFill>
              <w14:schemeClr w14:val="tx1"/>
            </w14:solidFill>
          </w14:textFill>
        </w:rPr>
        <w:t>266.31</w:t>
      </w:r>
      <w:r>
        <w:rPr>
          <w:rFonts w:hint="eastAsia" w:ascii="Times New Roman" w:hAnsi="Times New Roman" w:eastAsia="仿宋_GB2312"/>
          <w:color w:val="000000" w:themeColor="text1"/>
          <w:kern w:val="0"/>
          <w:sz w:val="24"/>
          <w14:textFill>
            <w14:solidFill>
              <w14:schemeClr w14:val="tx1"/>
            </w14:solidFill>
          </w14:textFill>
        </w:rPr>
        <w:t>tCO</w:t>
      </w:r>
      <w:r>
        <w:rPr>
          <w:rFonts w:hint="eastAsia" w:ascii="Times New Roman" w:hAnsi="Times New Roman" w:eastAsia="仿宋_GB2312"/>
          <w:color w:val="000000" w:themeColor="text1"/>
          <w:kern w:val="0"/>
          <w:sz w:val="24"/>
          <w:vertAlign w:val="subscript"/>
          <w14:textFill>
            <w14:solidFill>
              <w14:schemeClr w14:val="tx1"/>
            </w14:solidFill>
          </w14:textFill>
        </w:rPr>
        <w:t>2</w:t>
      </w:r>
      <w:r>
        <w:rPr>
          <w:rFonts w:hint="eastAsia" w:ascii="Times New Roman" w:hAnsi="Times New Roman" w:eastAsia="仿宋_GB2312"/>
          <w:color w:val="000000" w:themeColor="text1"/>
          <w:kern w:val="0"/>
          <w:sz w:val="24"/>
          <w14:textFill>
            <w14:solidFill>
              <w14:schemeClr w14:val="tx1"/>
            </w14:solidFill>
          </w14:textFill>
        </w:rPr>
        <w:t>e</w:t>
      </w:r>
      <w:r>
        <w:rPr>
          <w:rFonts w:ascii="Times New Roman" w:hAnsi="Times New Roman" w:eastAsia="仿宋_GB2312"/>
          <w:color w:val="000000" w:themeColor="text1"/>
          <w:kern w:val="0"/>
          <w:sz w:val="24"/>
          <w14:textFill>
            <w14:solidFill>
              <w14:schemeClr w14:val="tx1"/>
            </w14:solidFill>
          </w14:textFill>
        </w:rPr>
        <w:t>、范围2排</w:t>
      </w:r>
      <w:r>
        <w:rPr>
          <w:rFonts w:hint="eastAsia" w:ascii="Times New Roman" w:hAnsi="Times New Roman"/>
          <w:color w:val="000000" w:themeColor="text1"/>
          <w:kern w:val="0"/>
          <w:sz w:val="24"/>
          <w:lang w:val="en-US" w:eastAsia="zh-CN"/>
          <w14:textFill>
            <w14:solidFill>
              <w14:schemeClr w14:val="tx1"/>
            </w14:solidFill>
          </w14:textFill>
        </w:rPr>
        <w:t>495.66</w:t>
      </w:r>
      <w:r>
        <w:rPr>
          <w:rFonts w:hint="eastAsia" w:ascii="Times New Roman" w:hAnsi="Times New Roman" w:eastAsia="仿宋_GB2312"/>
          <w:color w:val="000000" w:themeColor="text1"/>
          <w:kern w:val="0"/>
          <w:sz w:val="24"/>
          <w14:textFill>
            <w14:solidFill>
              <w14:schemeClr w14:val="tx1"/>
            </w14:solidFill>
          </w14:textFill>
        </w:rPr>
        <w:t>tCO</w:t>
      </w:r>
      <w:r>
        <w:rPr>
          <w:rFonts w:hint="eastAsia" w:ascii="Times New Roman" w:hAnsi="Times New Roman" w:eastAsia="仿宋_GB2312"/>
          <w:color w:val="000000" w:themeColor="text1"/>
          <w:kern w:val="0"/>
          <w:sz w:val="24"/>
          <w:vertAlign w:val="subscript"/>
          <w14:textFill>
            <w14:solidFill>
              <w14:schemeClr w14:val="tx1"/>
            </w14:solidFill>
          </w14:textFill>
        </w:rPr>
        <w:t>2</w:t>
      </w:r>
      <w:r>
        <w:rPr>
          <w:rFonts w:hint="eastAsia" w:ascii="Times New Roman" w:hAnsi="Times New Roman" w:eastAsia="仿宋_GB2312"/>
          <w:color w:val="000000" w:themeColor="text1"/>
          <w:kern w:val="0"/>
          <w:sz w:val="24"/>
          <w14:textFill>
            <w14:solidFill>
              <w14:schemeClr w14:val="tx1"/>
            </w14:solidFill>
          </w14:textFill>
        </w:rPr>
        <w:t>e</w:t>
      </w:r>
      <w:r>
        <w:rPr>
          <w:rFonts w:hint="eastAsia" w:ascii="Times New Roman" w:hAnsi="Times New Roman"/>
          <w:color w:val="000000" w:themeColor="text1"/>
          <w:kern w:val="0"/>
          <w:sz w:val="24"/>
          <w:lang w:eastAsia="zh-CN"/>
          <w14:textFill>
            <w14:solidFill>
              <w14:schemeClr w14:val="tx1"/>
            </w14:solidFill>
          </w14:textFill>
        </w:rPr>
        <w:t>，</w:t>
      </w:r>
      <w:r>
        <w:rPr>
          <w:rFonts w:ascii="Times New Roman" w:hAnsi="Times New Roman" w:eastAsia="仿宋_GB2312"/>
          <w:color w:val="000000" w:themeColor="text1"/>
          <w:kern w:val="0"/>
          <w:sz w:val="24"/>
          <w14:textFill>
            <w14:solidFill>
              <w14:schemeClr w14:val="tx1"/>
            </w14:solidFill>
          </w14:textFill>
        </w:rPr>
        <w:t>且我公司范围2碳排放源仅有“源自输入的电的间接排放</w:t>
      </w:r>
      <w:r>
        <w:rPr>
          <w:rFonts w:hint="eastAsia" w:ascii="Times New Roman" w:hAnsi="Times New Roman"/>
          <w:color w:val="000000" w:themeColor="text1"/>
          <w:kern w:val="0"/>
          <w:sz w:val="24"/>
          <w:lang w:eastAsia="zh-CN"/>
          <w14:textFill>
            <w14:solidFill>
              <w14:schemeClr w14:val="tx1"/>
            </w14:solidFill>
          </w14:textFill>
        </w:rPr>
        <w:t>”</w:t>
      </w:r>
      <w:r>
        <w:rPr>
          <w:rFonts w:ascii="Times New Roman" w:hAnsi="Times New Roman" w:eastAsia="仿宋_GB2312"/>
          <w:color w:val="000000" w:themeColor="text1"/>
          <w:kern w:val="0"/>
          <w:sz w:val="24"/>
          <w14:textFill>
            <w14:solidFill>
              <w14:schemeClr w14:val="tx1"/>
            </w14:solidFill>
          </w14:textFill>
        </w:rPr>
        <w:t>。我公司</w:t>
      </w:r>
      <w:r>
        <w:rPr>
          <w:rFonts w:hint="eastAsia" w:ascii="Times New Roman" w:hAnsi="Times New Roman" w:eastAsia="仿宋_GB2312"/>
          <w:color w:val="000000" w:themeColor="text1"/>
          <w:kern w:val="0"/>
          <w:sz w:val="24"/>
          <w:lang w:val="en-US" w:eastAsia="zh-CN"/>
          <w14:textFill>
            <w14:solidFill>
              <w14:schemeClr w14:val="tx1"/>
            </w14:solidFill>
          </w14:textFill>
        </w:rPr>
        <w:t>通过购买</w:t>
      </w:r>
      <w:r>
        <w:rPr>
          <w:rFonts w:hint="eastAsia" w:ascii="Times New Roman" w:hAnsi="Times New Roman"/>
          <w:color w:val="000000" w:themeColor="text1"/>
          <w:kern w:val="0"/>
          <w:sz w:val="24"/>
          <w:lang w:val="en-US" w:eastAsia="zh-CN"/>
          <w14:textFill>
            <w14:solidFill>
              <w14:schemeClr w14:val="tx1"/>
            </w14:solidFill>
          </w14:textFill>
        </w:rPr>
        <w:t>267</w:t>
      </w:r>
      <w:r>
        <w:rPr>
          <w:rFonts w:hint="eastAsia" w:ascii="Times New Roman" w:hAnsi="Times New Roman" w:eastAsia="仿宋_GB2312"/>
          <w:color w:val="000000" w:themeColor="text1"/>
          <w:kern w:val="0"/>
          <w:sz w:val="24"/>
          <w:lang w:val="en-US" w:eastAsia="zh-CN"/>
          <w14:textFill>
            <w14:solidFill>
              <w14:schemeClr w14:val="tx1"/>
            </w14:solidFill>
          </w14:textFill>
        </w:rPr>
        <w:t>个碳信用额（VCU）用于抵消公司范围一的排放</w:t>
      </w:r>
      <w:r>
        <w:rPr>
          <w:rFonts w:hint="eastAsia" w:ascii="Times New Roman" w:hAnsi="Times New Roman"/>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lang w:val="en-US" w:eastAsia="zh-CN"/>
          <w14:textFill>
            <w14:solidFill>
              <w14:schemeClr w14:val="tx1"/>
            </w14:solidFill>
          </w14:textFill>
        </w:rPr>
        <w:t>占温室气体排放总量</w:t>
      </w:r>
      <w:r>
        <w:rPr>
          <w:rFonts w:hint="eastAsia" w:ascii="Times New Roman" w:hAnsi="Times New Roman" w:eastAsia="仿宋_GB2312"/>
          <w:color w:val="000000" w:themeColor="text1"/>
          <w:kern w:val="0"/>
          <w:sz w:val="24"/>
          <w14:textFill>
            <w14:solidFill>
              <w14:schemeClr w14:val="tx1"/>
            </w14:solidFill>
          </w14:textFill>
        </w:rPr>
        <w:t>比例为</w:t>
      </w:r>
      <w:r>
        <w:rPr>
          <w:rFonts w:hint="eastAsia" w:ascii="Times New Roman" w:hAnsi="Times New Roman"/>
          <w:color w:val="000000" w:themeColor="text1"/>
          <w:kern w:val="0"/>
          <w:sz w:val="24"/>
          <w:lang w:val="en-US" w:eastAsia="zh-CN"/>
          <w14:textFill>
            <w14:solidFill>
              <w14:schemeClr w14:val="tx1"/>
            </w14:solidFill>
          </w14:textFill>
        </w:rPr>
        <w:t>35%</w:t>
      </w:r>
      <w:r>
        <w:rPr>
          <w:rFonts w:hint="eastAsia" w:ascii="Times New Roman" w:hAnsi="Times New Roman"/>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sz w:val="24"/>
          <w:lang w:val="en-US" w:eastAsia="zh-CN"/>
          <w14:textFill>
            <w14:solidFill>
              <w14:schemeClr w14:val="tx1"/>
            </w14:solidFill>
          </w14:textFill>
        </w:rPr>
        <w:t>通过核销3531个</w:t>
      </w:r>
      <w:r>
        <w:rPr>
          <w:rFonts w:hint="eastAsia" w:ascii="Times New Roman" w:hAnsi="Times New Roman" w:eastAsia="仿宋_GB2312"/>
          <w:color w:val="000000" w:themeColor="text1"/>
          <w:kern w:val="0"/>
          <w:sz w:val="24"/>
          <w:lang w:val="en-US" w:eastAsia="zh-CN"/>
          <w14:textFill>
            <w14:solidFill>
              <w14:schemeClr w14:val="tx1"/>
            </w14:solidFill>
          </w14:textFill>
        </w:rPr>
        <w:t>绿证</w:t>
      </w:r>
      <w:r>
        <w:rPr>
          <w:rFonts w:hint="eastAsia" w:ascii="Times New Roman" w:hAnsi="Times New Roman" w:eastAsia="仿宋_GB2312"/>
          <w:color w:val="000000" w:themeColor="text1"/>
          <w:kern w:val="0"/>
          <w:sz w:val="24"/>
          <w14:textFill>
            <w14:solidFill>
              <w14:schemeClr w14:val="tx1"/>
            </w14:solidFill>
          </w14:textFill>
        </w:rPr>
        <w:t>（</w:t>
      </w:r>
      <w:r>
        <w:rPr>
          <w:rFonts w:hint="eastAsia" w:ascii="Times New Roman" w:hAnsi="Times New Roman"/>
          <w:color w:val="000000" w:themeColor="text1"/>
          <w:kern w:val="0"/>
          <w:sz w:val="24"/>
          <w:lang w:val="en-US" w:eastAsia="zh-CN"/>
          <w14:textFill>
            <w14:solidFill>
              <w14:schemeClr w14:val="tx1"/>
            </w14:solidFill>
          </w14:textFill>
        </w:rPr>
        <w:t>3531</w:t>
      </w:r>
      <w:r>
        <w:rPr>
          <w:rFonts w:hint="eastAsia" w:ascii="Times New Roman" w:hAnsi="Times New Roman" w:eastAsia="仿宋_GB2312"/>
          <w:color w:val="000000" w:themeColor="text1"/>
          <w:kern w:val="0"/>
          <w:sz w:val="24"/>
          <w14:textFill>
            <w14:solidFill>
              <w14:schemeClr w14:val="tx1"/>
            </w14:solidFill>
          </w14:textFill>
        </w:rPr>
        <w:t>MWh）</w:t>
      </w:r>
      <w:r>
        <w:rPr>
          <w:rFonts w:ascii="Times New Roman" w:hAnsi="Times New Roman" w:eastAsia="仿宋_GB2312"/>
          <w:color w:val="000000" w:themeColor="text1"/>
          <w:kern w:val="0"/>
          <w:sz w:val="24"/>
          <w14:textFill>
            <w14:solidFill>
              <w14:schemeClr w14:val="tx1"/>
            </w14:solidFill>
          </w14:textFill>
        </w:rPr>
        <w:t>用于抵消范围2</w:t>
      </w:r>
      <w:r>
        <w:rPr>
          <w:rFonts w:hint="eastAsia" w:ascii="Times New Roman" w:hAnsi="Times New Roman"/>
          <w:color w:val="000000" w:themeColor="text1"/>
          <w:kern w:val="0"/>
          <w:sz w:val="24"/>
          <w:lang w:val="en-US" w:eastAsia="zh-CN"/>
          <w14:textFill>
            <w14:solidFill>
              <w14:schemeClr w14:val="tx1"/>
            </w14:solidFill>
          </w14:textFill>
        </w:rPr>
        <w:t>即</w:t>
      </w:r>
      <w:r>
        <w:rPr>
          <w:rFonts w:ascii="Times New Roman" w:hAnsi="Times New Roman" w:eastAsia="仿宋_GB2312"/>
          <w:color w:val="000000" w:themeColor="text1"/>
          <w:kern w:val="0"/>
          <w:sz w:val="24"/>
          <w14:textFill>
            <w14:solidFill>
              <w14:schemeClr w14:val="tx1"/>
            </w14:solidFill>
          </w14:textFill>
        </w:rPr>
        <w:t>输入电的间接排放</w:t>
      </w:r>
      <w:r>
        <w:rPr>
          <w:rFonts w:hint="eastAsia" w:ascii="Times New Roman" w:hAnsi="Times New Roman" w:eastAsia="仿宋_GB2312"/>
          <w:color w:val="000000" w:themeColor="text1"/>
          <w:kern w:val="0"/>
          <w:sz w:val="24"/>
          <w14:textFill>
            <w14:solidFill>
              <w14:schemeClr w14:val="tx1"/>
            </w14:solidFill>
          </w14:textFill>
        </w:rPr>
        <w:t>，</w:t>
      </w:r>
      <w:r>
        <w:rPr>
          <w:rFonts w:hint="eastAsia" w:ascii="Times New Roman" w:hAnsi="Times New Roman" w:eastAsia="仿宋_GB2312"/>
          <w:color w:val="000000" w:themeColor="text1"/>
          <w:kern w:val="0"/>
          <w:sz w:val="24"/>
          <w:lang w:val="en-US" w:eastAsia="zh-CN"/>
          <w14:textFill>
            <w14:solidFill>
              <w14:schemeClr w14:val="tx1"/>
            </w14:solidFill>
          </w14:textFill>
        </w:rPr>
        <w:t>占温室气体排放总量</w:t>
      </w:r>
      <w:r>
        <w:rPr>
          <w:rFonts w:hint="eastAsia" w:ascii="Times New Roman" w:hAnsi="Times New Roman" w:eastAsia="仿宋_GB2312"/>
          <w:color w:val="000000" w:themeColor="text1"/>
          <w:kern w:val="0"/>
          <w:sz w:val="24"/>
          <w14:textFill>
            <w14:solidFill>
              <w14:schemeClr w14:val="tx1"/>
            </w14:solidFill>
          </w14:textFill>
        </w:rPr>
        <w:t>比例为</w:t>
      </w:r>
      <w:r>
        <w:rPr>
          <w:rFonts w:hint="eastAsia" w:ascii="Times New Roman" w:hAnsi="Times New Roman"/>
          <w:color w:val="000000" w:themeColor="text1"/>
          <w:kern w:val="0"/>
          <w:sz w:val="24"/>
          <w:shd w:val="clear"/>
          <w:lang w:val="en-US" w:eastAsia="zh-CN"/>
          <w14:textFill>
            <w14:solidFill>
              <w14:schemeClr w14:val="tx1"/>
            </w14:solidFill>
          </w14:textFill>
        </w:rPr>
        <w:t>65</w:t>
      </w:r>
      <w:r>
        <w:rPr>
          <w:rFonts w:hint="eastAsia" w:ascii="Times New Roman" w:hAnsi="Times New Roman" w:eastAsia="仿宋_GB2312"/>
          <w:color w:val="000000" w:themeColor="text1"/>
          <w:kern w:val="0"/>
          <w:sz w:val="24"/>
          <w:shd w:val="clear"/>
          <w14:textFill>
            <w14:solidFill>
              <w14:schemeClr w14:val="tx1"/>
            </w14:solidFill>
          </w14:textFill>
        </w:rPr>
        <w:t>%</w:t>
      </w:r>
      <w:r>
        <w:rPr>
          <w:rFonts w:hint="eastAsia" w:ascii="Times New Roman" w:hAnsi="Times New Roman"/>
          <w:color w:val="000000" w:themeColor="text1"/>
          <w:kern w:val="0"/>
          <w:sz w:val="24"/>
          <w:shd w:val="clear"/>
          <w:lang w:eastAsia="zh-CN"/>
          <w14:textFill>
            <w14:solidFill>
              <w14:schemeClr w14:val="tx1"/>
            </w14:solidFill>
          </w14:textFill>
        </w:rPr>
        <w:t>，</w:t>
      </w:r>
      <w:r>
        <w:rPr>
          <w:rFonts w:hint="eastAsia" w:ascii="Times New Roman" w:hAnsi="Times New Roman" w:eastAsia="仿宋_GB2312"/>
          <w:color w:val="000000" w:themeColor="text1"/>
          <w:kern w:val="0"/>
          <w:sz w:val="24"/>
          <w:shd w:val="clear"/>
          <w:lang w:val="en-US" w:eastAsia="zh-CN"/>
          <w14:textFill>
            <w14:solidFill>
              <w14:schemeClr w14:val="tx1"/>
            </w14:solidFill>
          </w14:textFill>
        </w:rPr>
        <w:t>公</w:t>
      </w:r>
      <w:r>
        <w:rPr>
          <w:rFonts w:hint="eastAsia" w:ascii="Times New Roman" w:hAnsi="Times New Roman" w:eastAsia="仿宋_GB2312"/>
          <w:color w:val="000000" w:themeColor="text1"/>
          <w:kern w:val="0"/>
          <w:sz w:val="24"/>
          <w:lang w:val="en-US" w:eastAsia="zh-CN"/>
          <w14:textFill>
            <w14:solidFill>
              <w14:schemeClr w14:val="tx1"/>
            </w14:solidFill>
          </w14:textFill>
        </w:rPr>
        <w:t>司2024年度共计完成碳抵消的比例为</w:t>
      </w:r>
      <w:r>
        <w:rPr>
          <w:rFonts w:hint="eastAsia" w:ascii="Times New Roman" w:hAnsi="Times New Roman"/>
          <w:color w:val="000000" w:themeColor="text1"/>
          <w:kern w:val="0"/>
          <w:sz w:val="24"/>
          <w:lang w:val="en-US" w:eastAsia="zh-CN"/>
          <w14:textFill>
            <w14:solidFill>
              <w14:schemeClr w14:val="tx1"/>
            </w14:solidFill>
          </w14:textFill>
        </w:rPr>
        <w:t>1</w:t>
      </w:r>
      <w:r>
        <w:rPr>
          <w:rFonts w:hint="eastAsia" w:ascii="Times New Roman" w:hAnsi="Times New Roman"/>
          <w:color w:val="000000" w:themeColor="text1"/>
          <w:kern w:val="0"/>
          <w:sz w:val="24"/>
          <w:shd w:val="clear"/>
          <w:lang w:val="en-US" w:eastAsia="zh-CN"/>
          <w14:textFill>
            <w14:solidFill>
              <w14:schemeClr w14:val="tx1"/>
            </w14:solidFill>
          </w14:textFill>
        </w:rPr>
        <w:t>0</w:t>
      </w:r>
      <w:r>
        <w:rPr>
          <w:rFonts w:hint="eastAsia" w:ascii="Times New Roman" w:hAnsi="Times New Roman" w:eastAsia="仿宋_GB2312"/>
          <w:color w:val="000000" w:themeColor="text1"/>
          <w:kern w:val="0"/>
          <w:sz w:val="24"/>
          <w:shd w:val="clear"/>
          <w:lang w:val="en-US" w:eastAsia="zh-CN"/>
          <w14:textFill>
            <w14:solidFill>
              <w14:schemeClr w14:val="tx1"/>
            </w14:solidFill>
          </w14:textFill>
        </w:rPr>
        <w:t>0%。依据自评价报告，目前零碳工厂建设已达到战略规划的既定目标，即零碳工厂</w:t>
      </w:r>
      <w:r>
        <w:rPr>
          <w:rFonts w:ascii="Times New Roman" w:hAnsi="Times New Roman" w:eastAsia="仿宋_GB2312"/>
          <w:color w:val="000000" w:themeColor="text1"/>
          <w:kern w:val="0"/>
          <w:sz w:val="24"/>
          <w14:textFill>
            <w14:solidFill>
              <w14:schemeClr w14:val="tx1"/>
            </w14:solidFill>
          </w14:textFill>
        </w:rPr>
        <w:t>Ⅰ型</w:t>
      </w:r>
      <w:r>
        <w:rPr>
          <w:rFonts w:hint="eastAsia" w:ascii="Times New Roman" w:hAnsi="Times New Roman" w:eastAsia="仿宋_GB2312"/>
          <w:color w:val="000000" w:themeColor="text1"/>
          <w:kern w:val="0"/>
          <w:sz w:val="24"/>
          <w:lang w:val="en-US" w:eastAsia="zh-CN"/>
          <w14:textFill>
            <w14:solidFill>
              <w14:schemeClr w14:val="tx1"/>
            </w14:solidFill>
          </w14:textFill>
        </w:rPr>
        <w:t>四星标准，且超额完成目标达到</w:t>
      </w:r>
      <w:r>
        <w:rPr>
          <w:rFonts w:hint="eastAsia" w:ascii="Times New Roman" w:hAnsi="Times New Roman" w:eastAsia="仿宋_GB2312"/>
          <w:color w:val="000000" w:themeColor="text1"/>
          <w:kern w:val="0"/>
          <w:sz w:val="24"/>
          <w:shd w:val="clear"/>
          <w:lang w:val="en-US" w:eastAsia="zh-CN"/>
          <w14:textFill>
            <w14:solidFill>
              <w14:schemeClr w14:val="tx1"/>
            </w14:solidFill>
          </w14:textFill>
        </w:rPr>
        <w:t>零碳工厂</w:t>
      </w:r>
      <w:r>
        <w:rPr>
          <w:rFonts w:ascii="Times New Roman" w:hAnsi="Times New Roman" w:eastAsia="仿宋_GB2312"/>
          <w:color w:val="000000" w:themeColor="text1"/>
          <w:kern w:val="0"/>
          <w:sz w:val="24"/>
          <w14:textFill>
            <w14:solidFill>
              <w14:schemeClr w14:val="tx1"/>
            </w14:solidFill>
          </w14:textFill>
        </w:rPr>
        <w:t>Ⅰ型</w:t>
      </w:r>
      <w:r>
        <w:rPr>
          <w:rFonts w:hint="eastAsia" w:ascii="Times New Roman" w:hAnsi="Times New Roman" w:eastAsia="仿宋_GB2312"/>
          <w:color w:val="000000" w:themeColor="text1"/>
          <w:kern w:val="0"/>
          <w:sz w:val="24"/>
          <w:lang w:val="en-US" w:eastAsia="zh-CN"/>
          <w14:textFill>
            <w14:solidFill>
              <w14:schemeClr w14:val="tx1"/>
            </w14:solidFill>
          </w14:textFill>
        </w:rPr>
        <w:t>五星的标准。</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shd w:val="clear" w:color="auto" w:fill="92D050"/>
          </w:tcPr>
          <w:p>
            <w:pPr>
              <w:pStyle w:val="4"/>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sz w:val="24"/>
                <w:szCs w:val="24"/>
                <w:vertAlign w:val="baseline"/>
              </w:rPr>
            </w:pPr>
            <w:bookmarkStart w:id="4" w:name="_Toc2456"/>
            <w:bookmarkStart w:id="5" w:name="_Toc21999"/>
            <w:r>
              <w:rPr>
                <w:rFonts w:hint="eastAsia"/>
                <w:sz w:val="24"/>
                <w:szCs w:val="24"/>
              </w:rPr>
              <w:t>碳抵消实施</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pStyle w:val="4"/>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rFonts w:hint="eastAsia"/>
                <w:sz w:val="24"/>
                <w:szCs w:val="24"/>
              </w:rPr>
            </w:pPr>
            <w:r>
              <w:rPr>
                <w:rFonts w:hint="eastAsia"/>
                <w:sz w:val="21"/>
                <w:szCs w:val="21"/>
                <w:lang w:eastAsia="zh-CN"/>
              </w:rPr>
              <w:t>绿色电力证书交易凭证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vertAlign w:val="baseline"/>
              </w:rPr>
            </w:pPr>
            <w:r>
              <w:rPr>
                <w:rFonts w:hint="eastAsia" w:eastAsia="仿宋_GB2312"/>
                <w:color w:val="0000FF"/>
                <w:sz w:val="32"/>
                <w:szCs w:val="32"/>
                <w:lang w:eastAsia="zh-CN"/>
              </w:rPr>
              <w:drawing>
                <wp:inline distT="0" distB="0" distL="114300" distR="114300">
                  <wp:extent cx="2213610" cy="3141980"/>
                  <wp:effectExtent l="0" t="0" r="5715" b="1270"/>
                  <wp:docPr id="727" name="图片 727" descr="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图片 727" descr="2024"/>
                          <pic:cNvPicPr>
                            <a:picLocks noChangeAspect="1"/>
                          </pic:cNvPicPr>
                        </pic:nvPicPr>
                        <pic:blipFill>
                          <a:blip r:embed="rId11"/>
                          <a:stretch>
                            <a:fillRect/>
                          </a:stretch>
                        </pic:blipFill>
                        <pic:spPr>
                          <a:xfrm>
                            <a:off x="0" y="0"/>
                            <a:ext cx="2213610" cy="3141980"/>
                          </a:xfrm>
                          <a:prstGeom prst="rect">
                            <a:avLst/>
                          </a:prstGeom>
                        </pic:spPr>
                      </pic:pic>
                    </a:graphicData>
                  </a:graphic>
                </wp:inline>
              </w:drawing>
            </w:r>
          </w:p>
        </w:tc>
        <w:tc>
          <w:tcPr>
            <w:tcW w:w="4261" w:type="dxa"/>
          </w:tcPr>
          <w:p>
            <w:pPr>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vertAlign w:val="baseline"/>
              </w:rPr>
            </w:pPr>
            <w:r>
              <w:rPr>
                <w:rFonts w:hint="eastAsia" w:eastAsia="仿宋_GB2312"/>
                <w:color w:val="0000FF"/>
                <w:sz w:val="30"/>
                <w:szCs w:val="30"/>
                <w:lang w:eastAsia="zh-CN"/>
              </w:rPr>
              <w:drawing>
                <wp:inline distT="0" distB="0" distL="114300" distR="114300">
                  <wp:extent cx="2222500" cy="3154680"/>
                  <wp:effectExtent l="0" t="0" r="6350" b="7620"/>
                  <wp:docPr id="728" name="图片 728" descr="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图片 728" descr="2025"/>
                          <pic:cNvPicPr>
                            <a:picLocks noChangeAspect="1"/>
                          </pic:cNvPicPr>
                        </pic:nvPicPr>
                        <pic:blipFill>
                          <a:blip r:embed="rId12"/>
                          <a:stretch>
                            <a:fillRect/>
                          </a:stretch>
                        </pic:blipFill>
                        <pic:spPr>
                          <a:xfrm>
                            <a:off x="0" y="0"/>
                            <a:ext cx="2222500" cy="31546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vertAlign w:val="baseline"/>
              </w:rPr>
            </w:pPr>
            <w:r>
              <w:rPr>
                <w:rFonts w:hint="eastAsia"/>
                <w:b/>
                <w:bCs/>
                <w:sz w:val="21"/>
                <w:szCs w:val="21"/>
                <w:vertAlign w:val="baseline"/>
                <w:lang w:val="en-US" w:eastAsia="zh-CN"/>
              </w:rPr>
              <w:t>碳信用额</w:t>
            </w:r>
            <w:r>
              <w:rPr>
                <w:rFonts w:hint="default"/>
                <w:b/>
                <w:bCs/>
                <w:sz w:val="21"/>
                <w:szCs w:val="21"/>
                <w:vertAlign w:val="baseline"/>
                <w:lang w:val="en-US" w:eastAsia="zh-CN"/>
              </w:rPr>
              <w:t>（VCU）</w:t>
            </w:r>
            <w:r>
              <w:rPr>
                <w:rFonts w:hint="eastAsia"/>
                <w:b/>
                <w:bCs/>
                <w:sz w:val="21"/>
                <w:szCs w:val="21"/>
                <w:vertAlign w:val="baseline"/>
                <w:lang w:val="en-US" w:eastAsia="zh-CN"/>
              </w:rPr>
              <w:t>购买凭证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keepNext w:val="0"/>
              <w:keepLines w:val="0"/>
              <w:pageBreakBefore w:val="0"/>
              <w:widowControl w:val="0"/>
              <w:wordWrap/>
              <w:overflowPunct/>
              <w:topLinePunct w:val="0"/>
              <w:autoSpaceDE/>
              <w:autoSpaceDN/>
              <w:bidi w:val="0"/>
              <w:adjustRightInd w:val="0"/>
              <w:snapToGrid w:val="0"/>
              <w:spacing w:after="0" w:afterLines="0" w:line="240" w:lineRule="auto"/>
              <w:jc w:val="center"/>
              <w:textAlignment w:val="auto"/>
              <w:rPr>
                <w:rFonts w:hint="eastAsia"/>
                <w:vertAlign w:val="baseline"/>
                <w:lang w:val="en-US" w:eastAsia="zh-CN"/>
              </w:rPr>
            </w:pPr>
            <w:bookmarkStart w:id="6" w:name="_Toc10750"/>
            <w:r>
              <w:rPr>
                <w:rFonts w:hint="eastAsia" w:eastAsia="仿宋_GB2312"/>
                <w:color w:val="0000FF"/>
                <w:sz w:val="30"/>
                <w:szCs w:val="30"/>
                <w:lang w:eastAsia="zh-CN"/>
              </w:rPr>
              <w:drawing>
                <wp:inline distT="0" distB="0" distL="114300" distR="114300">
                  <wp:extent cx="4599940" cy="3556000"/>
                  <wp:effectExtent l="0" t="0" r="635" b="6350"/>
                  <wp:docPr id="782" name="图片 782" descr="S_____registrytemp__VerraRegistry__Certificate_English_27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图片 782" descr="S_____registrytemp__VerraRegistry__Certificate_English_276424"/>
                          <pic:cNvPicPr>
                            <a:picLocks noChangeAspect="1"/>
                          </pic:cNvPicPr>
                        </pic:nvPicPr>
                        <pic:blipFill>
                          <a:blip r:embed="rId13"/>
                          <a:stretch>
                            <a:fillRect/>
                          </a:stretch>
                        </pic:blipFill>
                        <pic:spPr>
                          <a:xfrm>
                            <a:off x="0" y="0"/>
                            <a:ext cx="4599940" cy="3556000"/>
                          </a:xfrm>
                          <a:prstGeom prst="rect">
                            <a:avLst/>
                          </a:prstGeom>
                        </pic:spPr>
                      </pic:pic>
                    </a:graphicData>
                  </a:graphic>
                </wp:inline>
              </w:drawing>
            </w:r>
          </w:p>
        </w:tc>
      </w:tr>
      <w:bookmarkEnd w:id="6"/>
    </w:tbl>
    <w:p>
      <w:pPr>
        <w:bidi w:val="0"/>
        <w:rPr>
          <w:rFonts w:hint="eastAsia"/>
          <w:lang w:val="en-US" w:eastAsia="zh-CN"/>
        </w:rPr>
      </w:pPr>
    </w:p>
    <w:p>
      <w:pPr>
        <w:bidi w:val="0"/>
        <w:rPr>
          <w:rFonts w:hint="eastAsia"/>
          <w:lang w:val="en-US" w:eastAsia="zh-CN"/>
        </w:rPr>
      </w:pPr>
      <w:bookmarkStart w:id="7" w:name="_Toc6541"/>
    </w:p>
    <w:p>
      <w:pPr>
        <w:pStyle w:val="3"/>
        <w:bidi w:val="0"/>
        <w:rPr>
          <w:rFonts w:hint="eastAsia"/>
          <w:lang w:val="en-US" w:eastAsia="zh-CN"/>
        </w:rPr>
      </w:pPr>
      <w:r>
        <w:rPr>
          <w:rFonts w:hint="eastAsia" w:ascii="Times New Roman" w:hAnsi="Times New Roman" w:eastAsia="仿宋_GB2312" w:cs="Times New Roman"/>
          <w:b/>
          <w:kern w:val="0"/>
          <w:sz w:val="30"/>
          <w:szCs w:val="20"/>
          <w:lang w:val="en-US" w:eastAsia="zh-CN" w:bidi="ar-SA"/>
        </w:rPr>
        <w:t>四、</w:t>
      </w:r>
      <w:r>
        <w:rPr>
          <w:rFonts w:hint="eastAsia"/>
          <w:lang w:val="en-US" w:eastAsia="zh-CN"/>
        </w:rPr>
        <w:t>关于未来如何实现和保持零碳的解释</w:t>
      </w:r>
      <w:bookmarkEnd w:id="7"/>
    </w:p>
    <w:p>
      <w:pPr>
        <w:adjustRightInd w:val="0"/>
        <w:snapToGrid w:val="0"/>
        <w:spacing w:line="360" w:lineRule="auto"/>
        <w:ind w:firstLine="482"/>
        <w:rPr>
          <w:rFonts w:ascii="Times New Roman" w:hAnsi="Times New Roman" w:eastAsia="仿宋_GB2312"/>
          <w:color w:val="000000" w:themeColor="text1"/>
          <w:sz w:val="24"/>
          <w14:textFill>
            <w14:solidFill>
              <w14:schemeClr w14:val="tx1"/>
            </w14:solidFill>
          </w14:textFill>
        </w:rPr>
      </w:pPr>
      <w:r>
        <w:rPr>
          <w:rFonts w:ascii="Times New Roman" w:hAnsi="Times New Roman" w:eastAsia="仿宋_GB2312"/>
          <w:color w:val="000000" w:themeColor="text1"/>
          <w:sz w:val="24"/>
          <w14:textFill>
            <w14:solidFill>
              <w14:schemeClr w14:val="tx1"/>
            </w14:solidFill>
          </w14:textFill>
        </w:rPr>
        <w:t>我公司通过这次零碳工厂</w:t>
      </w:r>
      <w:r>
        <w:rPr>
          <w:rFonts w:hint="eastAsia" w:ascii="Times New Roman" w:hAnsi="Times New Roman"/>
          <w:color w:val="000000" w:themeColor="text1"/>
          <w:sz w:val="24"/>
          <w:lang w:val="en-US" w:eastAsia="zh-CN"/>
          <w14:textFill>
            <w14:solidFill>
              <w14:schemeClr w14:val="tx1"/>
            </w14:solidFill>
          </w14:textFill>
        </w:rPr>
        <w:t>的建设</w:t>
      </w:r>
      <w:r>
        <w:rPr>
          <w:rFonts w:ascii="Times New Roman" w:hAnsi="Times New Roman" w:eastAsia="仿宋_GB2312"/>
          <w:color w:val="000000" w:themeColor="text1"/>
          <w:sz w:val="24"/>
          <w14:textFill>
            <w14:solidFill>
              <w14:schemeClr w14:val="tx1"/>
            </w14:solidFill>
          </w14:textFill>
        </w:rPr>
        <w:t>，取得了良好效果，并在《</w:t>
      </w:r>
      <w:r>
        <w:rPr>
          <w:rFonts w:hint="eastAsia" w:ascii="Times New Roman" w:hAnsi="Times New Roman" w:eastAsia="仿宋_GB2312"/>
          <w:color w:val="000000" w:themeColor="text1"/>
          <w:sz w:val="24"/>
          <w:lang w:eastAsia="zh-CN"/>
          <w14:textFill>
            <w14:solidFill>
              <w14:schemeClr w14:val="tx1"/>
            </w14:solidFill>
          </w14:textFill>
        </w:rPr>
        <w:t>零碳工厂短期、中期、长期规划目标</w:t>
      </w:r>
      <w:r>
        <w:rPr>
          <w:rFonts w:ascii="Times New Roman" w:hAnsi="Times New Roman" w:eastAsia="仿宋_GB2312"/>
          <w:color w:val="000000" w:themeColor="text1"/>
          <w:sz w:val="24"/>
          <w14:textFill>
            <w14:solidFill>
              <w14:schemeClr w14:val="tx1"/>
            </w14:solidFill>
          </w14:textFill>
        </w:rPr>
        <w:t>》的基础上，围绕绩效制定了具体量化的指标，具体如下：</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002"/>
        <w:gridCol w:w="2986"/>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904" w:type="dxa"/>
            <w:gridSpan w:val="2"/>
            <w:shd w:val="clear" w:color="auto" w:fill="92D05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指标名称</w:t>
            </w:r>
          </w:p>
        </w:tc>
        <w:tc>
          <w:tcPr>
            <w:tcW w:w="2986" w:type="dxa"/>
            <w:shd w:val="clear" w:color="auto" w:fill="92D05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hint="eastAsia" w:ascii="Times New Roman" w:hAnsi="Times New Roman" w:eastAsia="宋体"/>
                <w:b/>
                <w:bCs/>
                <w:sz w:val="24"/>
                <w:szCs w:val="24"/>
                <w:lang w:eastAsia="zh-CN"/>
              </w:rPr>
            </w:pPr>
            <w:r>
              <w:rPr>
                <w:rFonts w:hint="eastAsia" w:ascii="Times New Roman" w:hAnsi="Times New Roman"/>
                <w:b/>
                <w:bCs/>
                <w:sz w:val="24"/>
                <w:szCs w:val="24"/>
                <w:lang w:val="en-US" w:eastAsia="zh-CN"/>
              </w:rPr>
              <w:t>长</w:t>
            </w:r>
            <w:r>
              <w:rPr>
                <w:rFonts w:ascii="Times New Roman" w:hAnsi="Times New Roman" w:eastAsia="仿宋_GB2312"/>
                <w:b/>
                <w:bCs/>
                <w:sz w:val="24"/>
                <w:szCs w:val="24"/>
              </w:rPr>
              <w:t>期目标</w:t>
            </w:r>
            <w:r>
              <w:rPr>
                <w:rStyle w:val="97"/>
                <w:rFonts w:hint="eastAsia"/>
                <w:b/>
                <w:bCs/>
                <w:sz w:val="24"/>
                <w:szCs w:val="24"/>
                <w:lang w:eastAsia="zh-CN"/>
              </w:rPr>
              <w:t>（</w:t>
            </w:r>
            <w:r>
              <w:rPr>
                <w:rStyle w:val="97"/>
                <w:rFonts w:hint="eastAsia"/>
                <w:b/>
                <w:bCs/>
                <w:sz w:val="24"/>
                <w:szCs w:val="24"/>
                <w:lang w:val="en-US" w:eastAsia="zh-CN"/>
              </w:rPr>
              <w:t>2035年-长期</w:t>
            </w:r>
            <w:r>
              <w:rPr>
                <w:rStyle w:val="97"/>
                <w:rFonts w:hint="eastAsia"/>
                <w:b/>
                <w:bCs/>
                <w:sz w:val="24"/>
                <w:szCs w:val="24"/>
                <w:lang w:eastAsia="zh-CN"/>
              </w:rPr>
              <w:t>）</w:t>
            </w:r>
          </w:p>
        </w:tc>
        <w:tc>
          <w:tcPr>
            <w:tcW w:w="2327" w:type="dxa"/>
            <w:shd w:val="clear" w:color="auto" w:fill="92D050"/>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b/>
                <w:bCs/>
                <w:sz w:val="24"/>
                <w:szCs w:val="24"/>
              </w:rPr>
            </w:pPr>
            <w:r>
              <w:rPr>
                <w:rFonts w:ascii="Times New Roman" w:hAnsi="Times New Roman" w:eastAsia="仿宋_GB2312"/>
                <w:b/>
                <w:bCs/>
                <w:sz w:val="24"/>
                <w:szCs w:val="24"/>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原料无害化</w:t>
            </w: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绿色物料使用率</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绿色物料使用率超过</w:t>
            </w:r>
            <w:r>
              <w:rPr>
                <w:rFonts w:hint="eastAsia" w:ascii="Times New Roman" w:hAnsi="Times New Roman" w:eastAsia="仿宋_GB2312"/>
                <w:sz w:val="21"/>
                <w:szCs w:val="21"/>
              </w:rPr>
              <w:t>3</w:t>
            </w:r>
            <w:r>
              <w:rPr>
                <w:rFonts w:ascii="Times New Roman" w:hAnsi="Times New Roman" w:eastAsia="仿宋_GB2312"/>
                <w:sz w:val="21"/>
                <w:szCs w:val="21"/>
              </w:rPr>
              <w:t>0%</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改进产品设计，提升绿色物料使用率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生产洁净化</w:t>
            </w: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主要污染物产生量</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单位产值的主要污染物产生量相比202</w:t>
            </w:r>
            <w:r>
              <w:rPr>
                <w:rFonts w:hint="eastAsia" w:ascii="Times New Roman" w:hAnsi="Times New Roman" w:eastAsia="仿宋_GB2312"/>
                <w:sz w:val="21"/>
                <w:szCs w:val="21"/>
              </w:rPr>
              <w:t>4</w:t>
            </w:r>
            <w:r>
              <w:rPr>
                <w:rFonts w:ascii="Times New Roman" w:hAnsi="Times New Roman" w:eastAsia="仿宋_GB2312"/>
                <w:sz w:val="21"/>
                <w:szCs w:val="21"/>
              </w:rPr>
              <w:t>年降低</w:t>
            </w:r>
            <w:r>
              <w:rPr>
                <w:rFonts w:hint="eastAsia" w:ascii="Times New Roman" w:hAnsi="Times New Roman" w:eastAsia="仿宋_GB2312"/>
                <w:sz w:val="21"/>
                <w:szCs w:val="21"/>
              </w:rPr>
              <w:t>5</w:t>
            </w:r>
            <w:r>
              <w:rPr>
                <w:rFonts w:ascii="Times New Roman" w:hAnsi="Times New Roman" w:eastAsia="仿宋_GB2312"/>
                <w:sz w:val="21"/>
                <w:szCs w:val="21"/>
              </w:rPr>
              <w:t>%</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改进生产工艺，投入污染物处理设备，提升生产过程的精细化管理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单位产值废气排放量</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单位产值的废气排放量相比202</w:t>
            </w:r>
            <w:r>
              <w:rPr>
                <w:rFonts w:hint="eastAsia" w:ascii="Times New Roman" w:hAnsi="Times New Roman" w:eastAsia="仿宋_GB2312"/>
                <w:sz w:val="21"/>
                <w:szCs w:val="21"/>
              </w:rPr>
              <w:t>4</w:t>
            </w:r>
            <w:r>
              <w:rPr>
                <w:rFonts w:ascii="Times New Roman" w:hAnsi="Times New Roman" w:eastAsia="仿宋_GB2312"/>
                <w:sz w:val="21"/>
                <w:szCs w:val="21"/>
              </w:rPr>
              <w:t>年降低</w:t>
            </w:r>
            <w:r>
              <w:rPr>
                <w:rFonts w:hint="eastAsia" w:ascii="Times New Roman" w:hAnsi="Times New Roman" w:eastAsia="仿宋_GB2312"/>
                <w:sz w:val="21"/>
                <w:szCs w:val="21"/>
              </w:rPr>
              <w:t>5</w:t>
            </w:r>
            <w:r>
              <w:rPr>
                <w:rFonts w:ascii="Times New Roman" w:hAnsi="Times New Roman" w:eastAsia="仿宋_GB2312"/>
                <w:sz w:val="21"/>
                <w:szCs w:val="21"/>
              </w:rPr>
              <w:t>%</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投入新的污染物处理设备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废物资源化</w:t>
            </w: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单位产品主要原材料消耗量</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主要产品的单位产品主要原材料消耗量相比202</w:t>
            </w:r>
            <w:r>
              <w:rPr>
                <w:rFonts w:hint="eastAsia" w:ascii="Times New Roman" w:hAnsi="Times New Roman" w:eastAsia="仿宋_GB2312"/>
                <w:sz w:val="21"/>
                <w:szCs w:val="21"/>
              </w:rPr>
              <w:t>4</w:t>
            </w:r>
            <w:r>
              <w:rPr>
                <w:rFonts w:ascii="Times New Roman" w:hAnsi="Times New Roman" w:eastAsia="仿宋_GB2312"/>
                <w:sz w:val="21"/>
                <w:szCs w:val="21"/>
              </w:rPr>
              <w:t>年降低5%</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改进生产工艺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能源低碳化</w:t>
            </w: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单位产品综合能耗</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主要产品的单位产品综合能耗相比202</w:t>
            </w:r>
            <w:r>
              <w:rPr>
                <w:rFonts w:hint="eastAsia" w:ascii="Times New Roman" w:hAnsi="Times New Roman" w:eastAsia="仿宋_GB2312"/>
                <w:sz w:val="21"/>
                <w:szCs w:val="21"/>
              </w:rPr>
              <w:t>4</w:t>
            </w:r>
            <w:r>
              <w:rPr>
                <w:rFonts w:ascii="Times New Roman" w:hAnsi="Times New Roman" w:eastAsia="仿宋_GB2312"/>
                <w:sz w:val="21"/>
                <w:szCs w:val="21"/>
              </w:rPr>
              <w:t>年降低</w:t>
            </w:r>
            <w:r>
              <w:rPr>
                <w:rFonts w:hint="eastAsia" w:ascii="Times New Roman" w:hAnsi="Times New Roman" w:eastAsia="仿宋_GB2312"/>
                <w:sz w:val="21"/>
                <w:szCs w:val="21"/>
              </w:rPr>
              <w:t>5</w:t>
            </w:r>
            <w:r>
              <w:rPr>
                <w:rFonts w:ascii="Times New Roman" w:hAnsi="Times New Roman" w:eastAsia="仿宋_GB2312"/>
                <w:sz w:val="21"/>
                <w:szCs w:val="21"/>
              </w:rPr>
              <w:t>%</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改进生产工艺，购入新的高能效生产设备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p>
        </w:tc>
        <w:tc>
          <w:tcPr>
            <w:tcW w:w="2002"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单位产品碳排放量</w:t>
            </w:r>
          </w:p>
        </w:tc>
        <w:tc>
          <w:tcPr>
            <w:tcW w:w="2986"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主要产品的单位产品碳排放量相比202</w:t>
            </w:r>
            <w:r>
              <w:rPr>
                <w:rFonts w:hint="eastAsia" w:ascii="Times New Roman" w:hAnsi="Times New Roman" w:eastAsia="仿宋_GB2312"/>
                <w:sz w:val="21"/>
                <w:szCs w:val="21"/>
              </w:rPr>
              <w:t>4</w:t>
            </w:r>
            <w:r>
              <w:rPr>
                <w:rFonts w:ascii="Times New Roman" w:hAnsi="Times New Roman" w:eastAsia="仿宋_GB2312"/>
                <w:sz w:val="21"/>
                <w:szCs w:val="21"/>
              </w:rPr>
              <w:t>年降低</w:t>
            </w:r>
            <w:r>
              <w:rPr>
                <w:rFonts w:hint="eastAsia" w:ascii="Times New Roman" w:hAnsi="Times New Roman" w:eastAsia="仿宋_GB2312"/>
                <w:sz w:val="21"/>
                <w:szCs w:val="21"/>
              </w:rPr>
              <w:t>5</w:t>
            </w:r>
            <w:r>
              <w:rPr>
                <w:rFonts w:ascii="Times New Roman" w:hAnsi="Times New Roman" w:eastAsia="仿宋_GB2312"/>
                <w:sz w:val="21"/>
                <w:szCs w:val="21"/>
              </w:rPr>
              <w:t>%</w:t>
            </w:r>
          </w:p>
        </w:tc>
        <w:tc>
          <w:tcPr>
            <w:tcW w:w="2327" w:type="dxa"/>
            <w:vAlign w:val="center"/>
          </w:tcPr>
          <w:p>
            <w:pPr>
              <w:keepNext w:val="0"/>
              <w:keepLines w:val="0"/>
              <w:pageBreakBefore w:val="0"/>
              <w:widowControl w:val="0"/>
              <w:kinsoku/>
              <w:wordWrap/>
              <w:overflowPunct/>
              <w:topLinePunct w:val="0"/>
              <w:autoSpaceDE/>
              <w:autoSpaceDN/>
              <w:bidi w:val="0"/>
              <w:adjustRightInd w:val="0"/>
              <w:snapToGrid w:val="0"/>
              <w:spacing w:after="0" w:afterLines="0" w:line="240" w:lineRule="auto"/>
              <w:jc w:val="center"/>
              <w:textAlignment w:val="auto"/>
              <w:rPr>
                <w:rFonts w:ascii="Times New Roman" w:hAnsi="Times New Roman" w:eastAsia="仿宋_GB2312"/>
                <w:sz w:val="21"/>
                <w:szCs w:val="21"/>
              </w:rPr>
            </w:pPr>
            <w:r>
              <w:rPr>
                <w:rFonts w:ascii="Times New Roman" w:hAnsi="Times New Roman" w:eastAsia="仿宋_GB2312"/>
                <w:sz w:val="21"/>
                <w:szCs w:val="21"/>
              </w:rPr>
              <w:t>提高清洁能源使用占比，改进生产工艺，购入新的高能效生产设备</w:t>
            </w:r>
          </w:p>
        </w:tc>
      </w:tr>
    </w:tbl>
    <w:p>
      <w:pPr>
        <w:numPr>
          <w:ilvl w:val="0"/>
          <w:numId w:val="0"/>
        </w:numPr>
        <w:ind w:leftChars="0"/>
        <w:rPr>
          <w:rFonts w:hint="eastAsia"/>
          <w:lang w:val="en-US" w:eastAsia="zh-CN"/>
        </w:rPr>
      </w:pPr>
    </w:p>
    <w:p>
      <w:pPr>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1DFD8"/>
    <w:multiLevelType w:val="singleLevel"/>
    <w:tmpl w:val="9B61DFD8"/>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
    <w:nsid w:val="A1BFADCB"/>
    <w:multiLevelType w:val="singleLevel"/>
    <w:tmpl w:val="A1BFADCB"/>
    <w:lvl w:ilvl="0" w:tentative="0">
      <w:start w:val="1"/>
      <w:numFmt w:val="decimal"/>
      <w:pStyle w:val="16"/>
      <w:lvlText w:val="%1."/>
      <w:lvlJc w:val="left"/>
      <w:pPr>
        <w:tabs>
          <w:tab w:val="left" w:pos="780"/>
        </w:tabs>
        <w:ind w:left="780" w:hanging="360"/>
      </w:pPr>
    </w:lvl>
  </w:abstractNum>
  <w:abstractNum w:abstractNumId="2">
    <w:nsid w:val="A48719D0"/>
    <w:multiLevelType w:val="singleLevel"/>
    <w:tmpl w:val="A48719D0"/>
    <w:lvl w:ilvl="0" w:tentative="0">
      <w:start w:val="1"/>
      <w:numFmt w:val="bullet"/>
      <w:pStyle w:val="19"/>
      <w:lvlText w:val=""/>
      <w:lvlJc w:val="left"/>
      <w:pPr>
        <w:tabs>
          <w:tab w:val="left" w:pos="1620"/>
        </w:tabs>
        <w:ind w:left="1620" w:hanging="360"/>
      </w:pPr>
      <w:rPr>
        <w:rFonts w:hint="default" w:ascii="Wingdings" w:hAnsi="Wingdings"/>
      </w:rPr>
    </w:lvl>
  </w:abstractNum>
  <w:abstractNum w:abstractNumId="3">
    <w:nsid w:val="F40F744E"/>
    <w:multiLevelType w:val="singleLevel"/>
    <w:tmpl w:val="F40F744E"/>
    <w:lvl w:ilvl="0" w:tentative="0">
      <w:start w:val="1"/>
      <w:numFmt w:val="decimal"/>
      <w:pStyle w:val="65"/>
      <w:lvlText w:val="%1."/>
      <w:lvlJc w:val="left"/>
      <w:pPr>
        <w:tabs>
          <w:tab w:val="left" w:pos="2040"/>
        </w:tabs>
        <w:ind w:left="2040" w:hanging="360"/>
      </w:pPr>
    </w:lvl>
  </w:abstractNum>
  <w:abstractNum w:abstractNumId="4">
    <w:nsid w:val="FFC55B35"/>
    <w:multiLevelType w:val="singleLevel"/>
    <w:tmpl w:val="FFC55B35"/>
    <w:lvl w:ilvl="0" w:tentative="0">
      <w:start w:val="1"/>
      <w:numFmt w:val="decimal"/>
      <w:pStyle w:val="47"/>
      <w:lvlText w:val="%1."/>
      <w:lvlJc w:val="left"/>
      <w:pPr>
        <w:tabs>
          <w:tab w:val="left" w:pos="1620"/>
        </w:tabs>
        <w:ind w:left="1620" w:hanging="360"/>
      </w:pPr>
    </w:lvl>
  </w:abstractNum>
  <w:abstractNum w:abstractNumId="5">
    <w:nsid w:val="2DC13154"/>
    <w:multiLevelType w:val="singleLevel"/>
    <w:tmpl w:val="2DC13154"/>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6">
    <w:nsid w:val="4CF9F4B2"/>
    <w:multiLevelType w:val="singleLevel"/>
    <w:tmpl w:val="4CF9F4B2"/>
    <w:lvl w:ilvl="0" w:tentative="0">
      <w:start w:val="1"/>
      <w:numFmt w:val="bullet"/>
      <w:pStyle w:val="35"/>
      <w:lvlText w:val=""/>
      <w:lvlJc w:val="left"/>
      <w:pPr>
        <w:tabs>
          <w:tab w:val="left" w:pos="1200"/>
        </w:tabs>
        <w:ind w:left="1200" w:hanging="360"/>
      </w:pPr>
      <w:rPr>
        <w:rFonts w:hint="default" w:ascii="Wingdings" w:hAnsi="Wingdings"/>
      </w:rPr>
    </w:lvl>
  </w:abstractNum>
  <w:abstractNum w:abstractNumId="7">
    <w:nsid w:val="5A9F1D6C"/>
    <w:multiLevelType w:val="singleLevel"/>
    <w:tmpl w:val="5A9F1D6C"/>
    <w:lvl w:ilvl="0" w:tentative="0">
      <w:start w:val="1"/>
      <w:numFmt w:val="decimal"/>
      <w:pStyle w:val="22"/>
      <w:lvlText w:val="%1."/>
      <w:lvlJc w:val="left"/>
      <w:pPr>
        <w:tabs>
          <w:tab w:val="left" w:pos="360"/>
        </w:tabs>
        <w:ind w:left="360" w:hanging="360"/>
      </w:pPr>
    </w:lvl>
  </w:abstractNum>
  <w:abstractNum w:abstractNumId="8">
    <w:nsid w:val="5E53B36C"/>
    <w:multiLevelType w:val="singleLevel"/>
    <w:tmpl w:val="5E53B36C"/>
    <w:lvl w:ilvl="0" w:tentative="0">
      <w:start w:val="1"/>
      <w:numFmt w:val="decimal"/>
      <w:pStyle w:val="37"/>
      <w:lvlText w:val="%1."/>
      <w:lvlJc w:val="left"/>
      <w:pPr>
        <w:tabs>
          <w:tab w:val="left" w:pos="1200"/>
        </w:tabs>
        <w:ind w:left="1200" w:hanging="360"/>
      </w:pPr>
    </w:lvl>
  </w:abstractNum>
  <w:abstractNum w:abstractNumId="9">
    <w:nsid w:val="6B105565"/>
    <w:multiLevelType w:val="singleLevel"/>
    <w:tmpl w:val="6B105565"/>
    <w:lvl w:ilvl="0" w:tentative="0">
      <w:start w:val="1"/>
      <w:numFmt w:val="bullet"/>
      <w:pStyle w:val="26"/>
      <w:lvlText w:val=""/>
      <w:lvlJc w:val="left"/>
      <w:pPr>
        <w:tabs>
          <w:tab w:val="left" w:pos="360"/>
        </w:tabs>
        <w:ind w:left="360" w:hanging="360"/>
      </w:pPr>
      <w:rPr>
        <w:rFonts w:hint="default" w:ascii="Wingdings" w:hAnsi="Wingdings"/>
      </w:rPr>
    </w:lvl>
  </w:abstractNum>
  <w:num w:numId="1">
    <w:abstractNumId w:val="1"/>
  </w:num>
  <w:num w:numId="2">
    <w:abstractNumId w:val="2"/>
  </w:num>
  <w:num w:numId="3">
    <w:abstractNumId w:val="7"/>
  </w:num>
  <w:num w:numId="4">
    <w:abstractNumId w:val="9"/>
  </w:num>
  <w:num w:numId="5">
    <w:abstractNumId w:val="6"/>
  </w:num>
  <w:num w:numId="6">
    <w:abstractNumId w:val="8"/>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A3EBD"/>
    <w:rsid w:val="0E7236F8"/>
    <w:rsid w:val="0EA45BF7"/>
    <w:rsid w:val="1BB75806"/>
    <w:rsid w:val="1CD4325B"/>
    <w:rsid w:val="26085BAF"/>
    <w:rsid w:val="2E604E6E"/>
    <w:rsid w:val="3C4542ED"/>
    <w:rsid w:val="3D1C189B"/>
    <w:rsid w:val="40C00DBB"/>
    <w:rsid w:val="44D3768F"/>
    <w:rsid w:val="473C5A42"/>
    <w:rsid w:val="4A916723"/>
    <w:rsid w:val="4BC66ACD"/>
    <w:rsid w:val="4D74165D"/>
    <w:rsid w:val="4F72561D"/>
    <w:rsid w:val="51FA0C1B"/>
    <w:rsid w:val="588136DE"/>
    <w:rsid w:val="63985EF5"/>
    <w:rsid w:val="676A6919"/>
    <w:rsid w:val="71700EE4"/>
    <w:rsid w:val="73374C43"/>
    <w:rsid w:val="767C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Theme="minorAscii" w:hAnsiTheme="minorAscii" w:eastAsiaTheme="minorEastAsia" w:cstheme="minorBidi"/>
      <w:kern w:val="2"/>
      <w:sz w:val="24"/>
      <w:szCs w:val="24"/>
      <w:lang w:val="en-US" w:eastAsia="zh-CN" w:bidi="ar-SA"/>
    </w:rPr>
  </w:style>
  <w:style w:type="paragraph" w:styleId="3">
    <w:name w:val="heading 1"/>
    <w:basedOn w:val="1"/>
    <w:next w:val="1"/>
    <w:link w:val="99"/>
    <w:qFormat/>
    <w:uiPriority w:val="0"/>
    <w:pPr>
      <w:keepNext w:val="0"/>
      <w:keepLines w:val="0"/>
      <w:adjustRightInd w:val="0"/>
      <w:snapToGrid w:val="0"/>
      <w:spacing w:beforeLines="0" w:beforeAutospacing="0" w:afterAutospacing="0" w:line="360" w:lineRule="auto"/>
      <w:outlineLvl w:val="0"/>
    </w:pPr>
    <w:rPr>
      <w:rFonts w:ascii="Times New Roman" w:hAnsi="Times New Roman" w:eastAsia="仿宋_GB2312" w:cs="Times New Roman"/>
      <w:b/>
      <w:kern w:val="0"/>
      <w:sz w:val="32"/>
      <w:szCs w:val="20"/>
    </w:rPr>
  </w:style>
  <w:style w:type="paragraph" w:styleId="4">
    <w:name w:val="heading 2"/>
    <w:basedOn w:val="1"/>
    <w:next w:val="1"/>
    <w:unhideWhenUsed/>
    <w:qFormat/>
    <w:uiPriority w:val="0"/>
    <w:pPr>
      <w:keepNext w:val="0"/>
      <w:keepLines w:val="0"/>
      <w:kinsoku w:val="0"/>
      <w:spacing w:beforeAutospacing="0" w:afterAutospacing="0" w:line="360" w:lineRule="auto"/>
      <w:outlineLvl w:val="1"/>
    </w:pPr>
    <w:rPr>
      <w:b/>
      <w:bCs/>
      <w:sz w:val="30"/>
      <w:szCs w:val="32"/>
    </w:rPr>
  </w:style>
  <w:style w:type="paragraph" w:styleId="5">
    <w:name w:val="heading 3"/>
    <w:basedOn w:val="6"/>
    <w:next w:val="1"/>
    <w:unhideWhenUsed/>
    <w:qFormat/>
    <w:uiPriority w:val="0"/>
    <w:pPr>
      <w:keepNext/>
      <w:keepLines/>
      <w:spacing w:beforeAutospacing="0" w:afterAutospacing="0" w:line="360" w:lineRule="auto"/>
      <w:jc w:val="left"/>
      <w:outlineLvl w:val="2"/>
    </w:pPr>
    <w:rPr>
      <w:rFonts w:asciiTheme="minorAscii" w:hAnsiTheme="minorAscii" w:eastAsiaTheme="minorEastAsia"/>
      <w:bCs/>
      <w:sz w:val="28"/>
      <w:szCs w:val="28"/>
    </w:rPr>
  </w:style>
  <w:style w:type="paragraph" w:styleId="7">
    <w:name w:val="heading 4"/>
    <w:basedOn w:val="1"/>
    <w:next w:val="1"/>
    <w:unhideWhenUsed/>
    <w:qFormat/>
    <w:uiPriority w:val="0"/>
    <w:pPr>
      <w:keepNext/>
      <w:keepLines/>
      <w:spacing w:before="120" w:beforeLines="120" w:beforeAutospacing="0" w:after="80" w:afterLines="80" w:afterAutospacing="0" w:line="288" w:lineRule="auto"/>
      <w:outlineLvl w:val="3"/>
    </w:pPr>
    <w:rPr>
      <w:b/>
      <w:bCs/>
      <w:sz w:val="28"/>
      <w:szCs w:val="28"/>
    </w:rPr>
  </w:style>
  <w:style w:type="paragraph" w:styleId="8">
    <w:name w:val="heading 5"/>
    <w:basedOn w:val="1"/>
    <w:next w:val="9"/>
    <w:unhideWhenUsed/>
    <w:qFormat/>
    <w:uiPriority w:val="0"/>
    <w:pPr>
      <w:keepNext/>
      <w:keepLines/>
      <w:spacing w:before="120" w:beforeLines="120" w:beforeAutospacing="0" w:after="80" w:afterLines="80" w:afterAutospacing="0" w:line="288" w:lineRule="auto"/>
      <w:outlineLvl w:val="4"/>
    </w:pPr>
    <w:rPr>
      <w:b/>
      <w:bCs/>
    </w:rPr>
  </w:style>
  <w:style w:type="paragraph" w:styleId="10">
    <w:name w:val="heading 6"/>
    <w:basedOn w:val="1"/>
    <w:next w:val="9"/>
    <w:unhideWhenUsed/>
    <w:qFormat/>
    <w:uiPriority w:val="0"/>
    <w:pPr>
      <w:keepNext/>
      <w:keepLines/>
      <w:spacing w:before="120" w:beforeLines="120" w:beforeAutospacing="0" w:after="80" w:afterLines="80" w:afterAutospacing="0" w:line="288" w:lineRule="auto"/>
      <w:outlineLvl w:val="5"/>
    </w:pPr>
    <w:rPr>
      <w:rFonts w:asciiTheme="minorAscii" w:hAnsiTheme="minorAscii" w:eastAsiaTheme="minorEastAsia"/>
      <w:b/>
      <w:bCs/>
    </w:rPr>
  </w:style>
  <w:style w:type="paragraph" w:styleId="11">
    <w:name w:val="heading 7"/>
    <w:basedOn w:val="1"/>
    <w:next w:val="9"/>
    <w:unhideWhenUsed/>
    <w:qFormat/>
    <w:uiPriority w:val="0"/>
    <w:pPr>
      <w:keepNext/>
      <w:keepLines/>
      <w:spacing w:before="120" w:beforeLines="120" w:beforeAutospacing="0" w:after="80" w:afterLines="80" w:afterAutospacing="0" w:line="288" w:lineRule="auto"/>
      <w:outlineLvl w:val="6"/>
    </w:pPr>
    <w:rPr>
      <w:rFonts w:asciiTheme="minorAscii" w:hAnsiTheme="minorAscii" w:eastAsiaTheme="minorEastAsia"/>
      <w:b/>
      <w:bCs/>
    </w:rPr>
  </w:style>
  <w:style w:type="paragraph" w:styleId="12">
    <w:name w:val="heading 8"/>
    <w:basedOn w:val="1"/>
    <w:next w:val="9"/>
    <w:unhideWhenUsed/>
    <w:qFormat/>
    <w:uiPriority w:val="0"/>
    <w:pPr>
      <w:keepNext/>
      <w:keepLines/>
      <w:spacing w:before="120" w:beforeLines="120" w:beforeAutospacing="0" w:after="80" w:afterLines="80" w:afterAutospacing="0" w:line="288" w:lineRule="auto"/>
      <w:outlineLvl w:val="7"/>
    </w:pPr>
    <w:rPr>
      <w:rFonts w:asciiTheme="minorAscii" w:hAnsiTheme="minorAscii" w:eastAsiaTheme="minorEastAsia"/>
      <w:b/>
      <w:bCs/>
    </w:rPr>
  </w:style>
  <w:style w:type="paragraph" w:styleId="13">
    <w:name w:val="heading 9"/>
    <w:basedOn w:val="1"/>
    <w:next w:val="9"/>
    <w:unhideWhenUsed/>
    <w:qFormat/>
    <w:uiPriority w:val="0"/>
    <w:pPr>
      <w:keepNext/>
      <w:keepLines/>
      <w:spacing w:before="120" w:beforeLines="120" w:beforeAutospacing="0" w:after="80" w:afterLines="80" w:afterAutospacing="0" w:line="288" w:lineRule="auto"/>
      <w:outlineLvl w:val="8"/>
    </w:pPr>
    <w:rPr>
      <w:rFonts w:asciiTheme="minorAscii" w:hAnsiTheme="minorAscii" w:eastAsiaTheme="minorEastAsia"/>
      <w:b/>
      <w:bCs/>
      <w:sz w:val="24"/>
    </w:rPr>
  </w:style>
  <w:style w:type="character" w:default="1" w:styleId="90">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customStyle="1" w:styleId="6">
    <w:name w:val="3级标题"/>
    <w:basedOn w:val="1"/>
    <w:qFormat/>
    <w:uiPriority w:val="0"/>
    <w:pPr>
      <w:spacing w:line="360" w:lineRule="auto"/>
      <w:jc w:val="left"/>
      <w:outlineLvl w:val="2"/>
    </w:pPr>
    <w:rPr>
      <w:rFonts w:ascii="Times New Roman" w:hAnsi="Times New Roman" w:eastAsia="仿宋_GB2312"/>
      <w:b/>
      <w:sz w:val="32"/>
      <w:szCs w:val="32"/>
    </w:rPr>
  </w:style>
  <w:style w:type="paragraph" w:styleId="9">
    <w:name w:val="Body Text"/>
    <w:basedOn w:val="1"/>
    <w:link w:val="122"/>
    <w:qFormat/>
    <w:uiPriority w:val="0"/>
    <w:pPr>
      <w:spacing w:after="120" w:afterLines="0" w:afterAutospacing="0"/>
    </w:p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1"/>
      </w:numPr>
    </w:pPr>
  </w:style>
  <w:style w:type="paragraph" w:styleId="17">
    <w:name w:val="table of authorities"/>
    <w:basedOn w:val="1"/>
    <w:next w:val="1"/>
    <w:qFormat/>
    <w:uiPriority w:val="0"/>
    <w:pPr>
      <w:ind w:left="420" w:leftChars="200"/>
    </w:pPr>
  </w:style>
  <w:style w:type="paragraph" w:styleId="18">
    <w:name w:val="Note Heading"/>
    <w:basedOn w:val="1"/>
    <w:next w:val="1"/>
    <w:link w:val="128"/>
    <w:qFormat/>
    <w:uiPriority w:val="0"/>
    <w:pPr>
      <w:jc w:val="center"/>
    </w:pPr>
  </w:style>
  <w:style w:type="paragraph" w:styleId="19">
    <w:name w:val="List Bullet 4"/>
    <w:basedOn w:val="1"/>
    <w:qFormat/>
    <w:uiPriority w:val="0"/>
    <w:pPr>
      <w:numPr>
        <w:ilvl w:val="0"/>
        <w:numId w:val="2"/>
      </w:numPr>
    </w:pPr>
  </w:style>
  <w:style w:type="paragraph" w:styleId="20">
    <w:name w:val="index 8"/>
    <w:basedOn w:val="1"/>
    <w:next w:val="1"/>
    <w:qFormat/>
    <w:uiPriority w:val="0"/>
    <w:pPr>
      <w:ind w:left="1400" w:leftChars="1400"/>
    </w:pPr>
  </w:style>
  <w:style w:type="paragraph" w:styleId="21">
    <w:name w:val="E-mail Signature"/>
    <w:basedOn w:val="1"/>
    <w:link w:val="113"/>
    <w:qFormat/>
    <w:uiPriority w:val="0"/>
  </w:style>
  <w:style w:type="paragraph" w:styleId="22">
    <w:name w:val="List Number"/>
    <w:basedOn w:val="1"/>
    <w:qFormat/>
    <w:uiPriority w:val="0"/>
    <w:pPr>
      <w:numPr>
        <w:ilvl w:val="0"/>
        <w:numId w:val="3"/>
      </w:numPr>
    </w:pPr>
  </w:style>
  <w:style w:type="paragraph" w:styleId="23">
    <w:name w:val="Normal Indent"/>
    <w:basedOn w:val="1"/>
    <w:qFormat/>
    <w:uiPriority w:val="0"/>
    <w:pPr>
      <w:ind w:firstLine="420" w:firstLineChars="200"/>
    </w:pPr>
  </w:style>
  <w:style w:type="paragraph" w:styleId="24">
    <w:name w:val="caption"/>
    <w:basedOn w:val="1"/>
    <w:next w:val="1"/>
    <w:unhideWhenUsed/>
    <w:qFormat/>
    <w:uiPriority w:val="0"/>
    <w:pPr>
      <w:ind w:firstLine="0" w:firstLineChars="0"/>
    </w:pPr>
    <w:rPr>
      <w:rFonts w:cs="Times New Roman" w:asciiTheme="minorAscii" w:hAnsiTheme="minorAscii" w:eastAsiaTheme="minorEastAsia"/>
      <w:sz w:val="24"/>
    </w:rPr>
  </w:style>
  <w:style w:type="paragraph" w:styleId="25">
    <w:name w:val="index 5"/>
    <w:basedOn w:val="1"/>
    <w:next w:val="1"/>
    <w:qFormat/>
    <w:uiPriority w:val="0"/>
    <w:pPr>
      <w:ind w:left="800" w:leftChars="800"/>
    </w:pPr>
  </w:style>
  <w:style w:type="paragraph" w:styleId="26">
    <w:name w:val="List Bullet"/>
    <w:basedOn w:val="1"/>
    <w:qFormat/>
    <w:uiPriority w:val="0"/>
    <w:pPr>
      <w:numPr>
        <w:ilvl w:val="0"/>
        <w:numId w:val="4"/>
      </w:numPr>
    </w:pPr>
  </w:style>
  <w:style w:type="paragraph" w:styleId="27">
    <w:name w:val="envelope address"/>
    <w:basedOn w:val="1"/>
    <w:qFormat/>
    <w:uiPriority w:val="0"/>
    <w:pPr>
      <w:snapToGrid w:val="0"/>
      <w:ind w:left="100" w:leftChars="1400"/>
    </w:pPr>
    <w:rPr>
      <w:rFonts w:ascii="Arial" w:hAnsi="Arial"/>
      <w:sz w:val="24"/>
    </w:rPr>
  </w:style>
  <w:style w:type="paragraph" w:styleId="28">
    <w:name w:val="Document Map"/>
    <w:basedOn w:val="1"/>
    <w:link w:val="118"/>
    <w:qFormat/>
    <w:uiPriority w:val="0"/>
    <w:pPr>
      <w:shd w:val="clear" w:color="auto" w:fill="000080"/>
    </w:pPr>
  </w:style>
  <w:style w:type="paragraph" w:styleId="29">
    <w:name w:val="toa heading"/>
    <w:basedOn w:val="1"/>
    <w:next w:val="1"/>
    <w:qFormat/>
    <w:uiPriority w:val="0"/>
    <w:pPr>
      <w:spacing w:before="120" w:beforeLines="0" w:beforeAutospacing="0"/>
    </w:pPr>
    <w:rPr>
      <w:rFonts w:ascii="Arial" w:hAnsi="Arial"/>
      <w:sz w:val="24"/>
    </w:rPr>
  </w:style>
  <w:style w:type="paragraph" w:styleId="30">
    <w:name w:val="annotation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31">
    <w:name w:val="index 6"/>
    <w:basedOn w:val="1"/>
    <w:next w:val="1"/>
    <w:qFormat/>
    <w:uiPriority w:val="0"/>
    <w:pPr>
      <w:ind w:left="1000" w:leftChars="1000"/>
    </w:pPr>
  </w:style>
  <w:style w:type="paragraph" w:styleId="32">
    <w:name w:val="Salutation"/>
    <w:basedOn w:val="1"/>
    <w:next w:val="1"/>
    <w:link w:val="111"/>
    <w:qFormat/>
    <w:uiPriority w:val="0"/>
  </w:style>
  <w:style w:type="paragraph" w:styleId="33">
    <w:name w:val="Body Text 3"/>
    <w:basedOn w:val="1"/>
    <w:link w:val="121"/>
    <w:qFormat/>
    <w:uiPriority w:val="0"/>
    <w:pPr>
      <w:spacing w:after="120" w:afterLines="0" w:afterAutospacing="0"/>
    </w:pPr>
    <w:rPr>
      <w:sz w:val="16"/>
    </w:rPr>
  </w:style>
  <w:style w:type="paragraph" w:styleId="34">
    <w:name w:val="Closing"/>
    <w:basedOn w:val="1"/>
    <w:link w:val="115"/>
    <w:qFormat/>
    <w:uiPriority w:val="0"/>
    <w:pPr>
      <w:ind w:left="100" w:leftChars="2100"/>
    </w:pPr>
  </w:style>
  <w:style w:type="paragraph" w:styleId="35">
    <w:name w:val="List Bullet 3"/>
    <w:basedOn w:val="1"/>
    <w:qFormat/>
    <w:uiPriority w:val="0"/>
    <w:pPr>
      <w:numPr>
        <w:ilvl w:val="0"/>
        <w:numId w:val="5"/>
      </w:numPr>
    </w:pPr>
  </w:style>
  <w:style w:type="paragraph" w:styleId="36">
    <w:name w:val="Body Text Indent"/>
    <w:basedOn w:val="1"/>
    <w:link w:val="124"/>
    <w:qFormat/>
    <w:uiPriority w:val="0"/>
    <w:pPr>
      <w:spacing w:after="120" w:afterLines="0" w:afterAutospacing="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afterLines="0" w:afterAutospacing="0"/>
      <w:ind w:left="420" w:leftChars="200"/>
    </w:pPr>
  </w:style>
  <w:style w:type="paragraph" w:styleId="40">
    <w:name w:val="Block Text"/>
    <w:basedOn w:val="1"/>
    <w:qFormat/>
    <w:uiPriority w:val="0"/>
    <w:pPr>
      <w:spacing w:after="120" w:afterLines="0" w:afterAutospacing="0"/>
      <w:ind w:left="1440" w:leftChars="700" w:rightChars="700"/>
    </w:pPr>
  </w:style>
  <w:style w:type="paragraph" w:styleId="41">
    <w:name w:val="List Bullet 2"/>
    <w:basedOn w:val="1"/>
    <w:qFormat/>
    <w:uiPriority w:val="0"/>
    <w:pPr>
      <w:numPr>
        <w:ilvl w:val="0"/>
        <w:numId w:val="7"/>
      </w:numPr>
    </w:p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112"/>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117"/>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51">
    <w:name w:val="Body Text Indent 2"/>
    <w:basedOn w:val="1"/>
    <w:link w:val="126"/>
    <w:qFormat/>
    <w:uiPriority w:val="0"/>
    <w:pPr>
      <w:spacing w:after="120" w:afterLines="0" w:afterAutospacing="0" w:line="480" w:lineRule="auto"/>
      <w:ind w:left="420" w:leftChars="200"/>
    </w:pPr>
  </w:style>
  <w:style w:type="paragraph" w:styleId="52">
    <w:name w:val="endnote text"/>
    <w:basedOn w:val="1"/>
    <w:qFormat/>
    <w:uiPriority w:val="0"/>
    <w:pPr>
      <w:jc w:val="left"/>
    </w:pPr>
    <w:rPr>
      <w:color w:val="262626" w:themeColor="text1" w:themeTint="D9"/>
      <w14:textFill>
        <w14:solidFill>
          <w14:schemeClr w14:val="tx1">
            <w14:lumMod w14:val="85000"/>
            <w14:lumOff w14:val="15000"/>
          </w14:schemeClr>
        </w14:solidFill>
      </w14:textFill>
    </w:r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szCs w:val="18"/>
    </w:rPr>
  </w:style>
  <w:style w:type="paragraph" w:styleId="55">
    <w:name w:val="footer"/>
    <w:basedOn w:val="1"/>
    <w:qFormat/>
    <w:uiPriority w:val="0"/>
    <w:pPr>
      <w:tabs>
        <w:tab w:val="center" w:pos="4153"/>
        <w:tab w:val="right" w:pos="8306"/>
      </w:tabs>
      <w:ind w:firstLine="0" w:firstLineChars="0"/>
      <w:jc w:val="left"/>
    </w:pPr>
    <w:rPr>
      <w:sz w:val="18"/>
      <w:szCs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szCs w:val="18"/>
    </w:rPr>
  </w:style>
  <w:style w:type="paragraph" w:styleId="58">
    <w:name w:val="Signature"/>
    <w:basedOn w:val="1"/>
    <w:link w:val="116"/>
    <w:qFormat/>
    <w:uiPriority w:val="0"/>
    <w:pPr>
      <w:ind w:firstLine="0" w:firstLineChars="0"/>
      <w:jc w:val="right"/>
    </w:pPr>
    <w:rPr>
      <w:color w:val="262626" w:themeColor="text1" w:themeTint="D9"/>
      <w14:textFill>
        <w14:solidFill>
          <w14:schemeClr w14:val="tx1">
            <w14:lumMod w14:val="85000"/>
            <w14:lumOff w14:val="15000"/>
          </w14:schemeClr>
        </w14:solidFill>
      </w14:textFill>
    </w:r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next w:val="9"/>
    <w:qFormat/>
    <w:uiPriority w:val="0"/>
    <w:pPr>
      <w:spacing w:before="240" w:beforeLines="0" w:beforeAutospacing="0" w:after="60" w:afterLines="0" w:afterAutospacing="0" w:line="312" w:lineRule="auto"/>
      <w:jc w:val="center"/>
      <w:outlineLvl w:val="1"/>
    </w:pPr>
    <w:rPr>
      <w:rFonts w:asciiTheme="majorAscii" w:hAnsiTheme="majorAscii" w:eastAsiaTheme="majorEastAsia"/>
      <w:b/>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jc w:val="left"/>
    </w:pPr>
    <w:rPr>
      <w:rFonts w:asciiTheme="minorAscii" w:hAnsiTheme="minorAscii" w:eastAsiaTheme="minorEastAsia"/>
      <w:sz w:val="24"/>
      <w:szCs w:val="24"/>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link w:val="127"/>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link w:val="129"/>
    <w:qFormat/>
    <w:uiPriority w:val="0"/>
    <w:pPr>
      <w:ind w:left="3360" w:leftChars="1600"/>
    </w:pPr>
  </w:style>
  <w:style w:type="paragraph" w:styleId="76">
    <w:name w:val="Body Text 2"/>
    <w:basedOn w:val="1"/>
    <w:link w:val="120"/>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link w:val="11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adjustRightInd w:val="0"/>
      <w:snapToGrid w:val="0"/>
      <w:spacing w:beforeLines="0" w:beforeAutospacing="0" w:after="100" w:afterLines="100" w:afterAutospacing="0"/>
      <w:jc w:val="center"/>
      <w:outlineLvl w:val="0"/>
    </w:pPr>
    <w:rPr>
      <w:rFonts w:asciiTheme="majorAscii" w:hAnsiTheme="majorAscii" w:eastAsiaTheme="majorEastAsia"/>
      <w:b/>
      <w:bCs/>
      <w:sz w:val="44"/>
      <w:szCs w:val="44"/>
    </w:rPr>
  </w:style>
  <w:style w:type="paragraph" w:styleId="85">
    <w:name w:val="annotation subject"/>
    <w:basedOn w:val="30"/>
    <w:next w:val="30"/>
    <w:qFormat/>
    <w:uiPriority w:val="0"/>
    <w:rPr>
      <w:b/>
      <w:color w:val="262626" w:themeColor="text1" w:themeTint="D9"/>
      <w14:textFill>
        <w14:solidFill>
          <w14:schemeClr w14:val="tx1">
            <w14:lumMod w14:val="85000"/>
            <w14:lumOff w14:val="15000"/>
          </w14:schemeClr>
        </w14:solidFill>
      </w14:textFill>
    </w:rPr>
  </w:style>
  <w:style w:type="paragraph" w:styleId="86">
    <w:name w:val="Body Text First Indent"/>
    <w:basedOn w:val="9"/>
    <w:link w:val="123"/>
    <w:qFormat/>
    <w:uiPriority w:val="0"/>
    <w:pPr>
      <w:ind w:firstLine="420" w:firstLineChars="100"/>
    </w:pPr>
  </w:style>
  <w:style w:type="paragraph" w:styleId="87">
    <w:name w:val="Body Text First Indent 2"/>
    <w:basedOn w:val="36"/>
    <w:link w:val="12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qFormat/>
    <w:uiPriority w:val="0"/>
    <w:rPr>
      <w:rFonts w:asciiTheme="minorAscii" w:hAnsiTheme="minorAscii" w:eastAsiaTheme="minorEastAsia"/>
      <w:b/>
    </w:rPr>
  </w:style>
  <w:style w:type="character" w:styleId="92">
    <w:name w:val="endnote reference"/>
    <w:basedOn w:val="90"/>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styleId="93">
    <w:name w:val="page number"/>
    <w:qFormat/>
    <w:uiPriority w:val="0"/>
    <w:rPr>
      <w:rFonts w:cs="Times New Roman" w:asciiTheme="minorAscii" w:hAnsiTheme="minorAscii" w:eastAsiaTheme="minorEastAsia"/>
      <w:color w:val="262626" w:themeColor="text1" w:themeTint="D9"/>
      <w:spacing w:val="-6"/>
      <w:kern w:val="2"/>
      <w:sz w:val="28"/>
      <w:szCs w:val="28"/>
      <w:lang w:val="en-US" w:eastAsia="zh-CN" w:bidi="ar-SA"/>
      <w14:textFill>
        <w14:solidFill>
          <w14:schemeClr w14:val="tx1">
            <w14:lumMod w14:val="85000"/>
            <w14:lumOff w14:val="15000"/>
          </w14:schemeClr>
        </w14:solidFill>
      </w14:textFill>
    </w:rPr>
  </w:style>
  <w:style w:type="character" w:styleId="94">
    <w:name w:val="FollowedHyperlink"/>
    <w:basedOn w:val="90"/>
    <w:qFormat/>
    <w:uiPriority w:val="0"/>
    <w:rPr>
      <w:rFonts w:cs="Times New Roman" w:asciiTheme="minorAscii" w:hAnsiTheme="minorAscii" w:eastAsiaTheme="minorEastAsia"/>
      <w:color w:val="800080"/>
      <w:spacing w:val="-6"/>
      <w:kern w:val="2"/>
      <w:sz w:val="24"/>
      <w:szCs w:val="24"/>
      <w:u w:val="single"/>
      <w:lang w:val="en-US" w:eastAsia="zh-CN" w:bidi="ar-SA"/>
    </w:rPr>
  </w:style>
  <w:style w:type="character" w:styleId="95">
    <w:name w:val="Emphasis"/>
    <w:basedOn w:val="90"/>
    <w:qFormat/>
    <w:uiPriority w:val="0"/>
    <w:rPr>
      <w:i/>
    </w:rPr>
  </w:style>
  <w:style w:type="character" w:styleId="96">
    <w:name w:val="Hyperlink"/>
    <w:basedOn w:val="90"/>
    <w:qFormat/>
    <w:uiPriority w:val="0"/>
    <w:rPr>
      <w:rFonts w:cs="Times New Roman" w:asciiTheme="minorAscii" w:hAnsiTheme="minorAscii" w:eastAsiaTheme="minorEastAsia"/>
      <w:caps/>
      <w:color w:val="0000FF"/>
      <w:spacing w:val="-6"/>
      <w:kern w:val="2"/>
      <w:sz w:val="24"/>
      <w:szCs w:val="24"/>
      <w:u w:val="single"/>
      <w:lang w:val="en-US" w:eastAsia="zh-CN" w:bidi="ar-SA"/>
    </w:rPr>
  </w:style>
  <w:style w:type="character" w:styleId="97">
    <w:name w:val="annotation reference"/>
    <w:basedOn w:val="90"/>
    <w:qFormat/>
    <w:uiPriority w:val="0"/>
    <w:rPr>
      <w:rFonts w:asciiTheme="minorAscii" w:hAnsiTheme="minorAscii" w:eastAsiaTheme="minorEastAsia"/>
      <w:color w:val="262626" w:themeColor="text1" w:themeTint="D9"/>
      <w:sz w:val="21"/>
      <w:szCs w:val="21"/>
      <w14:textFill>
        <w14:solidFill>
          <w14:schemeClr w14:val="tx1">
            <w14:lumMod w14:val="85000"/>
            <w14:lumOff w14:val="15000"/>
          </w14:schemeClr>
        </w14:solidFill>
      </w14:textFill>
    </w:rPr>
  </w:style>
  <w:style w:type="character" w:styleId="98">
    <w:name w:val="footnote reference"/>
    <w:basedOn w:val="90"/>
    <w:qFormat/>
    <w:uiPriority w:val="0"/>
    <w:rPr>
      <w:rFonts w:asciiTheme="minorAscii" w:hAnsiTheme="minorAscii" w:eastAsiaTheme="minorEastAsia"/>
      <w:color w:val="262626" w:themeColor="text1" w:themeTint="D9"/>
      <w:vertAlign w:val="superscript"/>
      <w14:textFill>
        <w14:solidFill>
          <w14:schemeClr w14:val="tx1">
            <w14:lumMod w14:val="85000"/>
            <w14:lumOff w14:val="15000"/>
          </w14:schemeClr>
        </w14:solidFill>
      </w14:textFill>
    </w:rPr>
  </w:style>
  <w:style w:type="character" w:customStyle="1" w:styleId="99">
    <w:name w:val="标题 1 字符1"/>
    <w:link w:val="3"/>
    <w:qFormat/>
    <w:uiPriority w:val="9"/>
    <w:rPr>
      <w:rFonts w:ascii="Times New Roman" w:hAnsi="Times New Roman" w:eastAsia="仿宋_GB2312" w:cs="Times New Roman"/>
      <w:b/>
      <w:snapToGrid/>
      <w:kern w:val="0"/>
      <w:sz w:val="32"/>
      <w:szCs w:val="20"/>
    </w:rPr>
  </w:style>
  <w:style w:type="paragraph" w:customStyle="1" w:styleId="100">
    <w:name w:val="目录标题"/>
    <w:basedOn w:val="1"/>
    <w:link w:val="101"/>
    <w:qFormat/>
    <w:uiPriority w:val="0"/>
    <w:pPr>
      <w:spacing w:before="0" w:beforeLines="0" w:afterLines="0" w:line="240" w:lineRule="auto"/>
      <w:ind w:firstLine="0" w:firstLineChars="0"/>
      <w:jc w:val="center"/>
    </w:pPr>
    <w:rPr>
      <w:rFonts w:asciiTheme="minorAscii" w:hAnsiTheme="minorAscii" w:eastAsiaTheme="minorEastAsia"/>
      <w:b/>
      <w:sz w:val="28"/>
      <w:szCs w:val="28"/>
    </w:rPr>
  </w:style>
  <w:style w:type="character" w:customStyle="1" w:styleId="101">
    <w:name w:val="目录标题 Char"/>
    <w:link w:val="100"/>
    <w:qFormat/>
    <w:uiPriority w:val="0"/>
    <w:rPr>
      <w:rFonts w:asciiTheme="minorAscii" w:hAnsiTheme="minorAscii" w:eastAsiaTheme="minorEastAsia"/>
      <w:b/>
      <w:sz w:val="28"/>
      <w:szCs w:val="28"/>
    </w:rPr>
  </w:style>
  <w:style w:type="paragraph" w:customStyle="1" w:styleId="102">
    <w:name w:val="题注1"/>
    <w:basedOn w:val="1"/>
    <w:qFormat/>
    <w:uiPriority w:val="0"/>
    <w:pPr>
      <w:jc w:val="center"/>
    </w:pPr>
    <w:rPr>
      <w:rFonts w:hint="default" w:asciiTheme="minorAscii" w:hAnsiTheme="minorAscii"/>
      <w:lang w:eastAsia="zh-Hans"/>
    </w:rPr>
  </w:style>
  <w:style w:type="paragraph" w:customStyle="1" w:styleId="103">
    <w:name w:val="文档说明标题"/>
    <w:next w:val="1"/>
    <w:qFormat/>
    <w:uiPriority w:val="0"/>
    <w:pPr>
      <w:adjustRightInd w:val="0"/>
      <w:snapToGrid w:val="0"/>
      <w:spacing w:before="50" w:beforeLines="50" w:line="312" w:lineRule="auto"/>
      <w:jc w:val="center"/>
      <w:outlineLvl w:val="9"/>
    </w:pPr>
    <w:rPr>
      <w:rFonts w:hint="default" w:cs="Times New Roman" w:asciiTheme="majorAscii" w:hAnsiTheme="majorAscii" w:eastAsiaTheme="majorEastAsia"/>
      <w:b/>
      <w:sz w:val="32"/>
      <w:szCs w:val="32"/>
      <w:lang w:eastAsia="zh-Hans"/>
    </w:rPr>
  </w:style>
  <w:style w:type="paragraph" w:customStyle="1" w:styleId="104">
    <w:name w:val="章标题"/>
    <w:next w:val="1"/>
    <w:qFormat/>
    <w:uiPriority w:val="0"/>
    <w:pPr>
      <w:keepNext/>
      <w:keepLines/>
      <w:bidi w:val="0"/>
      <w:adjustRightInd w:val="0"/>
      <w:snapToGrid w:val="0"/>
      <w:spacing w:before="50" w:beforeLines="50" w:afterLines="0" w:line="312" w:lineRule="auto"/>
      <w:jc w:val="center"/>
      <w:outlineLvl w:val="0"/>
    </w:pPr>
    <w:rPr>
      <w:rFonts w:cs="Times New Roman" w:asciiTheme="majorAscii" w:hAnsiTheme="majorAscii" w:eastAsiaTheme="majorEastAsia"/>
      <w:b/>
      <w:bCs/>
      <w:kern w:val="44"/>
      <w:sz w:val="32"/>
      <w:szCs w:val="32"/>
      <w:lang w:eastAsia="zh-Hans"/>
    </w:rPr>
  </w:style>
  <w:style w:type="paragraph" w:customStyle="1" w:styleId="105">
    <w:name w:val="节标题"/>
    <w:next w:val="1"/>
    <w:qFormat/>
    <w:uiPriority w:val="0"/>
    <w:pPr>
      <w:keepNext/>
      <w:keepLines/>
      <w:adjustRightInd w:val="0"/>
      <w:snapToGrid w:val="0"/>
      <w:spacing w:before="50" w:beforeLines="50" w:afterLines="0" w:line="312" w:lineRule="auto"/>
      <w:jc w:val="center"/>
      <w:outlineLvl w:val="0"/>
    </w:pPr>
    <w:rPr>
      <w:rFonts w:cs="Times New Roman" w:asciiTheme="majorAscii" w:hAnsiTheme="majorAscii" w:eastAsiaTheme="majorEastAsia"/>
      <w:b/>
      <w:kern w:val="44"/>
      <w:sz w:val="30"/>
      <w:szCs w:val="30"/>
      <w:lang w:eastAsia="zh-Hans"/>
    </w:rPr>
  </w:style>
  <w:style w:type="paragraph" w:customStyle="1" w:styleId="106">
    <w:name w:val="附录标题"/>
    <w:next w:val="9"/>
    <w:qFormat/>
    <w:uiPriority w:val="0"/>
    <w:pPr>
      <w:keepNext/>
      <w:keepLines/>
      <w:adjustRightInd w:val="0"/>
      <w:snapToGrid w:val="0"/>
      <w:spacing w:before="50" w:beforeLines="50" w:line="312" w:lineRule="auto"/>
      <w:jc w:val="center"/>
      <w:outlineLvl w:val="0"/>
    </w:pPr>
    <w:rPr>
      <w:rFonts w:cs="Times New Roman" w:asciiTheme="majorAscii" w:hAnsiTheme="majorAscii" w:eastAsiaTheme="majorEastAsia"/>
      <w:b/>
      <w:kern w:val="44"/>
      <w:sz w:val="32"/>
      <w:szCs w:val="32"/>
      <w:lang w:eastAsia="zh-Hans"/>
    </w:rPr>
  </w:style>
  <w:style w:type="character" w:customStyle="1" w:styleId="107">
    <w:name w:val="摘要"/>
    <w:basedOn w:val="90"/>
    <w:qFormat/>
    <w:uiPriority w:val="0"/>
    <w:rPr>
      <w:rFonts w:hint="eastAsia" w:ascii="宋体" w:hAnsi="宋体" w:eastAsia="宋体"/>
      <w:b/>
      <w:lang w:val="en-US" w:eastAsia="zh-Hans"/>
    </w:rPr>
  </w:style>
  <w:style w:type="character" w:customStyle="1" w:styleId="108">
    <w:name w:val="参考文献条目"/>
    <w:basedOn w:val="90"/>
    <w:qFormat/>
    <w:uiPriority w:val="0"/>
    <w:rPr>
      <w:rFonts w:cstheme="minorBidi"/>
      <w:color w:val="262626" w:themeColor="text1" w:themeTint="D9"/>
      <w:kern w:val="2"/>
      <w:sz w:val="24"/>
      <w:szCs w:val="24"/>
      <w:lang w:val="en-US" w:eastAsia="zh-CN" w:bidi="ar-SA"/>
      <w14:textFill>
        <w14:solidFill>
          <w14:schemeClr w14:val="tx1">
            <w14:lumMod w14:val="85000"/>
            <w14:lumOff w14:val="15000"/>
          </w14:schemeClr>
        </w14:solidFill>
      </w14:textFill>
    </w:rPr>
  </w:style>
  <w:style w:type="character" w:customStyle="1" w:styleId="109">
    <w:name w:val="关键词"/>
    <w:basedOn w:val="90"/>
    <w:qFormat/>
    <w:uiPriority w:val="0"/>
    <w:rPr>
      <w:rFonts w:hint="eastAsia" w:ascii="宋体" w:hAnsi="宋体" w:eastAsia="宋体"/>
      <w:b/>
      <w:lang w:val="en-US" w:eastAsia="zh-Hans"/>
    </w:rPr>
  </w:style>
  <w:style w:type="character" w:customStyle="1" w:styleId="110">
    <w:name w:val="着重标题"/>
    <w:basedOn w:val="90"/>
    <w:qFormat/>
    <w:uiPriority w:val="0"/>
    <w:rPr>
      <w:rFonts w:cstheme="minorBidi"/>
      <w:b/>
      <w:bCs/>
      <w:color w:val="262626" w:themeColor="text1" w:themeTint="D9"/>
      <w:kern w:val="2"/>
      <w:sz w:val="24"/>
      <w:szCs w:val="24"/>
      <w:lang w:val="en-US" w:eastAsia="zh-CN" w:bidi="ar-SA"/>
      <w14:textFill>
        <w14:solidFill>
          <w14:schemeClr w14:val="tx1">
            <w14:lumMod w14:val="85000"/>
            <w14:lumOff w14:val="15000"/>
          </w14:schemeClr>
        </w14:solidFill>
      </w14:textFill>
    </w:rPr>
  </w:style>
  <w:style w:type="character" w:customStyle="1" w:styleId="111">
    <w:name w:val="称呼 字符"/>
    <w:link w:val="32"/>
    <w:qFormat/>
    <w:uiPriority w:val="0"/>
  </w:style>
  <w:style w:type="character" w:customStyle="1" w:styleId="112">
    <w:name w:val="纯文本 字符"/>
    <w:link w:val="45"/>
    <w:qFormat/>
    <w:uiPriority w:val="0"/>
    <w:rPr>
      <w:rFonts w:ascii="宋体" w:hAnsi="Courier New"/>
    </w:rPr>
  </w:style>
  <w:style w:type="character" w:customStyle="1" w:styleId="113">
    <w:name w:val="电子邮件签名 字符"/>
    <w:link w:val="21"/>
    <w:qFormat/>
    <w:uiPriority w:val="0"/>
  </w:style>
  <w:style w:type="character" w:customStyle="1" w:styleId="114">
    <w:name w:val="宏文本 字符"/>
    <w:link w:val="2"/>
    <w:qFormat/>
    <w:uiPriority w:val="0"/>
    <w:rPr>
      <w:rFonts w:ascii="Courier New" w:hAnsi="Courier New"/>
      <w:kern w:val="2"/>
      <w:sz w:val="24"/>
      <w:lang w:val="en-US" w:eastAsia="zh-CN"/>
    </w:rPr>
  </w:style>
  <w:style w:type="character" w:customStyle="1" w:styleId="115">
    <w:name w:val="结束语 字符"/>
    <w:link w:val="34"/>
    <w:qFormat/>
    <w:uiPriority w:val="0"/>
  </w:style>
  <w:style w:type="character" w:customStyle="1" w:styleId="116">
    <w:name w:val="签名 字符"/>
    <w:link w:val="58"/>
    <w:qFormat/>
    <w:uiPriority w:val="0"/>
    <w:rPr>
      <w:color w:val="262626" w:themeColor="text1" w:themeTint="D9"/>
      <w14:textFill>
        <w14:solidFill>
          <w14:schemeClr w14:val="tx1">
            <w14:lumMod w14:val="85000"/>
            <w14:lumOff w14:val="15000"/>
          </w14:schemeClr>
        </w14:solidFill>
      </w14:textFill>
    </w:rPr>
  </w:style>
  <w:style w:type="character" w:customStyle="1" w:styleId="117">
    <w:name w:val="日期 字符"/>
    <w:link w:val="50"/>
    <w:qFormat/>
    <w:uiPriority w:val="0"/>
    <w:rPr>
      <w:color w:val="262626" w:themeColor="text1" w:themeTint="D9"/>
      <w14:textFill>
        <w14:solidFill>
          <w14:schemeClr w14:val="tx1">
            <w14:lumMod w14:val="85000"/>
            <w14:lumOff w14:val="15000"/>
          </w14:schemeClr>
        </w14:solidFill>
      </w14:textFill>
    </w:rPr>
  </w:style>
  <w:style w:type="character" w:customStyle="1" w:styleId="118">
    <w:name w:val="文档结构图 字符"/>
    <w:link w:val="28"/>
    <w:qFormat/>
    <w:uiPriority w:val="0"/>
  </w:style>
  <w:style w:type="character" w:customStyle="1" w:styleId="119">
    <w:name w:val="信息标题 字符"/>
    <w:link w:val="79"/>
    <w:qFormat/>
    <w:uiPriority w:val="0"/>
    <w:rPr>
      <w:rFonts w:ascii="Arial" w:hAnsi="Arial"/>
      <w:sz w:val="24"/>
    </w:rPr>
  </w:style>
  <w:style w:type="character" w:customStyle="1" w:styleId="120">
    <w:name w:val="正文文本 2 字符"/>
    <w:link w:val="76"/>
    <w:qFormat/>
    <w:uiPriority w:val="0"/>
  </w:style>
  <w:style w:type="character" w:customStyle="1" w:styleId="121">
    <w:name w:val="正文文本 3 字符"/>
    <w:link w:val="33"/>
    <w:qFormat/>
    <w:uiPriority w:val="0"/>
    <w:rPr>
      <w:sz w:val="16"/>
    </w:rPr>
  </w:style>
  <w:style w:type="character" w:customStyle="1" w:styleId="122">
    <w:name w:val="正文文本 字符"/>
    <w:link w:val="9"/>
    <w:qFormat/>
    <w:uiPriority w:val="0"/>
  </w:style>
  <w:style w:type="character" w:customStyle="1" w:styleId="123">
    <w:name w:val="正文文本首行缩进 字符"/>
    <w:link w:val="86"/>
    <w:qFormat/>
    <w:uiPriority w:val="0"/>
  </w:style>
  <w:style w:type="character" w:customStyle="1" w:styleId="124">
    <w:name w:val="正文文本缩进 字符"/>
    <w:link w:val="36"/>
    <w:qFormat/>
    <w:uiPriority w:val="0"/>
  </w:style>
  <w:style w:type="character" w:customStyle="1" w:styleId="125">
    <w:name w:val="正文文本首行缩进 2 字符"/>
    <w:link w:val="87"/>
    <w:qFormat/>
    <w:uiPriority w:val="0"/>
  </w:style>
  <w:style w:type="character" w:customStyle="1" w:styleId="126">
    <w:name w:val="正文文本缩进 2 字符"/>
    <w:link w:val="51"/>
    <w:qFormat/>
    <w:uiPriority w:val="0"/>
  </w:style>
  <w:style w:type="character" w:customStyle="1" w:styleId="127">
    <w:name w:val="正文文本缩进 3 字符"/>
    <w:link w:val="70"/>
    <w:qFormat/>
    <w:uiPriority w:val="0"/>
    <w:rPr>
      <w:sz w:val="16"/>
    </w:rPr>
  </w:style>
  <w:style w:type="character" w:customStyle="1" w:styleId="128">
    <w:name w:val="注释标题 字符"/>
    <w:link w:val="18"/>
    <w:qFormat/>
    <w:uiPriority w:val="0"/>
  </w:style>
  <w:style w:type="character" w:customStyle="1" w:styleId="129">
    <w:name w:val="TOC 9 字符"/>
    <w:link w:val="75"/>
    <w:qFormat/>
    <w:uiPriority w:val="0"/>
  </w:style>
  <w:style w:type="paragraph" w:customStyle="1" w:styleId="130">
    <w:name w:val="主送对象"/>
    <w:next w:val="9"/>
    <w:qFormat/>
    <w:uiPriority w:val="0"/>
    <w:pPr>
      <w:adjustRightInd w:val="0"/>
      <w:snapToGrid w:val="0"/>
      <w:spacing w:line="576" w:lineRule="exact"/>
    </w:pPr>
    <w:rPr>
      <w:rFonts w:hint="default" w:cs="Times New Roman" w:asciiTheme="minorAscii" w:hAnsiTheme="minorAscii" w:eastAsiaTheme="minorEastAsia"/>
      <w:color w:val="262626" w:themeColor="text1" w:themeTint="D9"/>
      <w:sz w:val="24"/>
      <w:szCs w:val="24"/>
      <w:lang w:val="en-US" w:eastAsia="zh-CN" w:bidi="ar-SA"/>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1388</Words>
  <Characters>1536</Characters>
  <Lines>0</Lines>
  <Paragraphs>0</Paragraphs>
  <TotalTime>0</TotalTime>
  <ScaleCrop>false</ScaleCrop>
  <LinksUpToDate>false</LinksUpToDate>
  <CharactersWithSpaces>1572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2025-06-30T03:16:00Z</dcterms:created>
  <dc:creator>Lenovo</dc:creator>
  <cp:lastModifiedBy>谢文军</cp:lastModifiedBy>
  <dcterms:modified xsi:type="dcterms:W3CDTF">2025-10-22T02:16:45Z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C6BACC5BA4A642198F30D8F56315EDE7_12</vt:lpwstr>
  </property>
  <property fmtid="{D5CDD505-2E9C-101B-9397-08002B2CF9AE}" pid="4" name="KSOTemplateDocerSaveRecord">
    <vt:lpwstr>eyJoZGlkIjoiYTI0ODliOTc1MTUxOTQwODFhODhkOTI0ZTViOWE0MjMiLCJ1c2VySWQiOiIxOTk3NDM5MDQifQ==</vt:lpwstr>
  </property>
</Properties>
</file>